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F9534">
      <w:pPr>
        <w:keepNext/>
        <w:keepLines/>
        <w:pageBreakBefore/>
        <w:jc w:val="center"/>
        <w:outlineLvl w:val="0"/>
        <w:rPr>
          <w:rFonts w:hint="eastAsia"/>
          <w:b/>
          <w:sz w:val="44"/>
          <w:szCs w:val="44"/>
        </w:rPr>
      </w:pPr>
      <w:bookmarkStart w:id="0" w:name="_Toc30872"/>
      <w:r>
        <w:rPr>
          <w:rFonts w:hint="eastAsia"/>
          <w:b/>
          <w:sz w:val="44"/>
          <w:szCs w:val="44"/>
        </w:rPr>
        <w:t>采购需求</w:t>
      </w:r>
      <w:bookmarkEnd w:id="0"/>
    </w:p>
    <w:p w14:paraId="4C50A35F">
      <w:pPr>
        <w:rPr>
          <w:rFonts w:hint="eastAsia"/>
        </w:rPr>
      </w:pPr>
    </w:p>
    <w:p w14:paraId="3F9413C6">
      <w:pPr>
        <w:spacing w:line="520" w:lineRule="exact"/>
        <w:rPr>
          <w:rFonts w:hint="eastAsia" w:ascii="宋体" w:hAnsi="宋体" w:cs="Times New Roman"/>
          <w:b/>
          <w:sz w:val="24"/>
          <w:szCs w:val="24"/>
        </w:rPr>
      </w:pPr>
      <w:r>
        <w:rPr>
          <w:rFonts w:hint="eastAsia" w:ascii="宋体" w:hAnsi="宋体" w:cs="Times New Roman"/>
          <w:b/>
          <w:sz w:val="24"/>
          <w:szCs w:val="24"/>
        </w:rPr>
        <w:t>一、项目概况</w:t>
      </w:r>
    </w:p>
    <w:p w14:paraId="26D6A32D">
      <w:pPr>
        <w:spacing w:line="520" w:lineRule="exact"/>
        <w:jc w:val="left"/>
        <w:rPr>
          <w:rFonts w:hint="eastAsia" w:ascii="宋体" w:hAnsi="宋体" w:eastAsia="宋体"/>
          <w:bCs/>
          <w:sz w:val="24"/>
          <w:szCs w:val="24"/>
          <w:lang w:eastAsia="zh-CN"/>
        </w:rPr>
      </w:pPr>
      <w:r>
        <w:rPr>
          <w:rFonts w:hint="eastAsia" w:ascii="宋体" w:hAnsi="宋体"/>
          <w:bCs/>
          <w:sz w:val="24"/>
          <w:szCs w:val="24"/>
        </w:rPr>
        <w:t>1.项目名称：</w:t>
      </w:r>
      <w:r>
        <w:rPr>
          <w:rFonts w:hint="eastAsia" w:ascii="宋体" w:hAnsi="宋体"/>
          <w:bCs/>
          <w:sz w:val="24"/>
          <w:szCs w:val="24"/>
          <w:lang w:eastAsia="zh-CN"/>
        </w:rPr>
        <w:t>宿迁市公安局2025年度食堂食材采购项目</w:t>
      </w:r>
    </w:p>
    <w:p w14:paraId="48D103D4">
      <w:pPr>
        <w:spacing w:line="520" w:lineRule="exact"/>
        <w:jc w:val="left"/>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2.预算金额：1100万元（采购包1：</w:t>
      </w:r>
      <w:r>
        <w:rPr>
          <w:rFonts w:hint="eastAsia" w:ascii="宋体" w:hAnsi="宋体" w:cs="Times New Roman"/>
          <w:bCs/>
          <w:sz w:val="24"/>
          <w:szCs w:val="24"/>
          <w:lang w:val="en-US" w:eastAsia="zh-CN"/>
        </w:rPr>
        <w:t>243</w:t>
      </w:r>
      <w:r>
        <w:rPr>
          <w:rFonts w:hint="eastAsia" w:ascii="宋体" w:hAnsi="宋体" w:eastAsia="宋体" w:cs="Times New Roman"/>
          <w:bCs/>
          <w:sz w:val="24"/>
          <w:szCs w:val="24"/>
          <w:lang w:val="en-US" w:eastAsia="zh-CN"/>
        </w:rPr>
        <w:t>万元；采购包2：</w:t>
      </w:r>
      <w:r>
        <w:rPr>
          <w:rFonts w:hint="eastAsia" w:ascii="宋体" w:hAnsi="宋体" w:cs="Times New Roman"/>
          <w:bCs/>
          <w:sz w:val="24"/>
          <w:szCs w:val="24"/>
          <w:lang w:val="en-US" w:eastAsia="zh-CN"/>
        </w:rPr>
        <w:t>241</w:t>
      </w:r>
      <w:r>
        <w:rPr>
          <w:rFonts w:hint="eastAsia" w:ascii="宋体" w:hAnsi="宋体" w:eastAsia="宋体" w:cs="Times New Roman"/>
          <w:bCs/>
          <w:sz w:val="24"/>
          <w:szCs w:val="24"/>
          <w:lang w:val="en-US" w:eastAsia="zh-CN"/>
        </w:rPr>
        <w:t>万元；采购包3：</w:t>
      </w:r>
      <w:r>
        <w:rPr>
          <w:rFonts w:hint="eastAsia" w:ascii="宋体" w:hAnsi="宋体" w:cs="Times New Roman"/>
          <w:bCs/>
          <w:sz w:val="24"/>
          <w:szCs w:val="24"/>
          <w:lang w:val="en-US" w:eastAsia="zh-CN"/>
        </w:rPr>
        <w:t>375</w:t>
      </w:r>
      <w:r>
        <w:rPr>
          <w:rFonts w:hint="eastAsia" w:ascii="宋体" w:hAnsi="宋体" w:eastAsia="宋体" w:cs="Times New Roman"/>
          <w:bCs/>
          <w:sz w:val="24"/>
          <w:szCs w:val="24"/>
          <w:lang w:val="en-US" w:eastAsia="zh-CN"/>
        </w:rPr>
        <w:t>万元</w:t>
      </w:r>
      <w:r>
        <w:rPr>
          <w:rFonts w:hint="eastAsia" w:ascii="宋体" w:hAnsi="宋体" w:cs="Times New Roman"/>
          <w:bCs/>
          <w:sz w:val="24"/>
          <w:szCs w:val="24"/>
          <w:lang w:val="en-US" w:eastAsia="zh-CN"/>
        </w:rPr>
        <w:t>；采购包4：241万元</w:t>
      </w:r>
      <w:r>
        <w:rPr>
          <w:rFonts w:hint="eastAsia" w:ascii="宋体" w:hAnsi="宋体" w:eastAsia="宋体" w:cs="Times New Roman"/>
          <w:bCs/>
          <w:sz w:val="24"/>
          <w:szCs w:val="24"/>
          <w:lang w:val="en-US" w:eastAsia="zh-CN"/>
        </w:rPr>
        <w:t>）</w:t>
      </w:r>
    </w:p>
    <w:p w14:paraId="6CACF959">
      <w:pPr>
        <w:spacing w:line="520" w:lineRule="exact"/>
        <w:jc w:val="left"/>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3.最高限价（如有）：1100万元（采购包1：</w:t>
      </w:r>
      <w:r>
        <w:rPr>
          <w:rFonts w:hint="eastAsia" w:ascii="宋体" w:hAnsi="宋体" w:cs="Times New Roman"/>
          <w:bCs/>
          <w:sz w:val="24"/>
          <w:szCs w:val="24"/>
          <w:lang w:val="en-US" w:eastAsia="zh-CN"/>
        </w:rPr>
        <w:t>243</w:t>
      </w:r>
      <w:r>
        <w:rPr>
          <w:rFonts w:hint="eastAsia" w:ascii="宋体" w:hAnsi="宋体" w:eastAsia="宋体" w:cs="Times New Roman"/>
          <w:bCs/>
          <w:sz w:val="24"/>
          <w:szCs w:val="24"/>
          <w:lang w:val="en-US" w:eastAsia="zh-CN"/>
        </w:rPr>
        <w:t>万元；采购包2：</w:t>
      </w:r>
      <w:r>
        <w:rPr>
          <w:rFonts w:hint="eastAsia" w:ascii="宋体" w:hAnsi="宋体" w:cs="Times New Roman"/>
          <w:bCs/>
          <w:sz w:val="24"/>
          <w:szCs w:val="24"/>
          <w:lang w:val="en-US" w:eastAsia="zh-CN"/>
        </w:rPr>
        <w:t>241</w:t>
      </w:r>
      <w:r>
        <w:rPr>
          <w:rFonts w:hint="eastAsia" w:ascii="宋体" w:hAnsi="宋体" w:eastAsia="宋体" w:cs="Times New Roman"/>
          <w:bCs/>
          <w:sz w:val="24"/>
          <w:szCs w:val="24"/>
          <w:lang w:val="en-US" w:eastAsia="zh-CN"/>
        </w:rPr>
        <w:t>万元；采购包3：</w:t>
      </w:r>
      <w:r>
        <w:rPr>
          <w:rFonts w:hint="eastAsia" w:ascii="宋体" w:hAnsi="宋体" w:cs="Times New Roman"/>
          <w:bCs/>
          <w:sz w:val="24"/>
          <w:szCs w:val="24"/>
          <w:lang w:val="en-US" w:eastAsia="zh-CN"/>
        </w:rPr>
        <w:t>375</w:t>
      </w:r>
      <w:r>
        <w:rPr>
          <w:rFonts w:hint="eastAsia" w:ascii="宋体" w:hAnsi="宋体" w:eastAsia="宋体" w:cs="Times New Roman"/>
          <w:bCs/>
          <w:sz w:val="24"/>
          <w:szCs w:val="24"/>
          <w:lang w:val="en-US" w:eastAsia="zh-CN"/>
        </w:rPr>
        <w:t>万元</w:t>
      </w:r>
      <w:r>
        <w:rPr>
          <w:rFonts w:hint="eastAsia" w:ascii="宋体" w:hAnsi="宋体" w:cs="Times New Roman"/>
          <w:bCs/>
          <w:sz w:val="24"/>
          <w:szCs w:val="24"/>
          <w:lang w:val="en-US" w:eastAsia="zh-CN"/>
        </w:rPr>
        <w:t>；采购包4：241万元</w:t>
      </w:r>
      <w:r>
        <w:rPr>
          <w:rFonts w:hint="eastAsia" w:ascii="宋体" w:hAnsi="宋体" w:eastAsia="宋体" w:cs="Times New Roman"/>
          <w:bCs/>
          <w:sz w:val="24"/>
          <w:szCs w:val="24"/>
          <w:lang w:val="en-US" w:eastAsia="zh-CN"/>
        </w:rPr>
        <w:t>）</w:t>
      </w:r>
      <w:r>
        <w:rPr>
          <w:rFonts w:hint="eastAsia" w:ascii="宋体" w:hAnsi="宋体" w:eastAsia="宋体" w:cs="方正仿宋_GBK"/>
          <w:color w:val="000000"/>
          <w:sz w:val="24"/>
          <w:szCs w:val="24"/>
          <w:lang w:val="en-US" w:eastAsia="zh-CN"/>
        </w:rPr>
        <w:t>本项目按投标费率（折扣）报价，投标折扣以%为单位，最高不得超过100%进行报价，结算价款按实际发生的费用*中标折扣</w:t>
      </w:r>
    </w:p>
    <w:p w14:paraId="28F0033E">
      <w:pPr>
        <w:spacing w:line="520" w:lineRule="exact"/>
        <w:jc w:val="left"/>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4.合同履行期限：1年</w:t>
      </w:r>
    </w:p>
    <w:p w14:paraId="1E38B802">
      <w:pPr>
        <w:spacing w:line="520" w:lineRule="exact"/>
        <w:jc w:val="left"/>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5.采购需求：宿迁市公安局食堂原材料采购项目，共分为</w:t>
      </w:r>
      <w:r>
        <w:rPr>
          <w:rFonts w:hint="eastAsia" w:ascii="宋体" w:hAnsi="宋体" w:cs="Times New Roman"/>
          <w:bCs/>
          <w:sz w:val="24"/>
          <w:szCs w:val="24"/>
          <w:lang w:val="en-US" w:eastAsia="zh-CN"/>
        </w:rPr>
        <w:t>四</w:t>
      </w:r>
      <w:r>
        <w:rPr>
          <w:rFonts w:hint="eastAsia" w:ascii="宋体" w:hAnsi="宋体" w:eastAsia="宋体" w:cs="Times New Roman"/>
          <w:bCs/>
          <w:sz w:val="24"/>
          <w:szCs w:val="24"/>
          <w:lang w:val="en-US" w:eastAsia="zh-CN"/>
        </w:rPr>
        <w:t>个分包，分别是采购包1：果蔬、豆制品类；采购包2：水产、活禽肉、蛋类；采购包3：生鲜畜肉（冰鲜/生鲜）、冷冻品类、采购包4：米面粮油、干货调</w:t>
      </w:r>
      <w:bookmarkStart w:id="2" w:name="_GoBack"/>
      <w:bookmarkEnd w:id="2"/>
      <w:r>
        <w:rPr>
          <w:rFonts w:hint="eastAsia" w:ascii="宋体" w:hAnsi="宋体" w:eastAsia="宋体" w:cs="Times New Roman"/>
          <w:bCs/>
          <w:sz w:val="24"/>
          <w:szCs w:val="24"/>
          <w:lang w:val="en-US" w:eastAsia="zh-CN"/>
        </w:rPr>
        <w:t>料类。各分包拟采购一家供应商进行配送服务。</w:t>
      </w:r>
    </w:p>
    <w:p w14:paraId="1247CB8A">
      <w:pPr>
        <w:spacing w:line="520" w:lineRule="exact"/>
        <w:rPr>
          <w:rFonts w:hint="eastAsia" w:ascii="宋体" w:hAnsi="宋体" w:cs="Times New Roman"/>
          <w:b/>
          <w:sz w:val="24"/>
          <w:szCs w:val="24"/>
        </w:rPr>
      </w:pPr>
      <w:r>
        <w:rPr>
          <w:rFonts w:hint="eastAsia" w:ascii="宋体" w:hAnsi="宋体" w:cs="Times New Roman"/>
          <w:b/>
          <w:sz w:val="24"/>
          <w:szCs w:val="24"/>
        </w:rPr>
        <w:t>二、付款方式</w:t>
      </w:r>
    </w:p>
    <w:p w14:paraId="71D9C9A9">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合同签订后且收到供应商发票后10个工作日内支付合同金额的10%作为预付款；合同履行期限每满</w:t>
      </w:r>
      <w:r>
        <w:rPr>
          <w:rFonts w:hint="eastAsia" w:ascii="宋体" w:hAnsi="宋体" w:cs="方正仿宋_GBK"/>
          <w:color w:val="000000"/>
          <w:sz w:val="24"/>
          <w:szCs w:val="24"/>
          <w:lang w:val="en-US" w:eastAsia="zh-CN"/>
        </w:rPr>
        <w:t>1</w:t>
      </w:r>
      <w:r>
        <w:rPr>
          <w:rFonts w:hint="eastAsia" w:ascii="宋体" w:hAnsi="宋体" w:eastAsia="宋体" w:cs="方正仿宋_GBK"/>
          <w:color w:val="000000"/>
          <w:sz w:val="24"/>
          <w:szCs w:val="24"/>
          <w:lang w:val="en-US" w:eastAsia="zh-CN"/>
        </w:rPr>
        <w:t>个月，</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向采购人提供近</w:t>
      </w:r>
      <w:r>
        <w:rPr>
          <w:rFonts w:hint="eastAsia" w:ascii="宋体" w:hAnsi="宋体" w:cs="方正仿宋_GBK"/>
          <w:color w:val="000000"/>
          <w:sz w:val="24"/>
          <w:szCs w:val="24"/>
          <w:lang w:val="en-US" w:eastAsia="zh-CN"/>
        </w:rPr>
        <w:t>1</w:t>
      </w:r>
      <w:r>
        <w:rPr>
          <w:rFonts w:hint="eastAsia" w:ascii="宋体" w:hAnsi="宋体" w:eastAsia="宋体" w:cs="方正仿宋_GBK"/>
          <w:color w:val="000000"/>
          <w:sz w:val="24"/>
          <w:szCs w:val="24"/>
          <w:lang w:val="en-US" w:eastAsia="zh-CN"/>
        </w:rPr>
        <w:t>个月的相关服务清单材料且无任何违约的情况下，经采购人验收合格后在接到</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票据10个工作日内据实支付。</w:t>
      </w:r>
    </w:p>
    <w:p w14:paraId="40AD9761">
      <w:pPr>
        <w:spacing w:line="520" w:lineRule="exact"/>
        <w:ind w:firstLine="480"/>
        <w:rPr>
          <w:rFonts w:hint="eastAsia" w:ascii="宋体" w:hAnsi="宋体" w:cs="方正仿宋_GBK"/>
          <w:b/>
          <w:bCs/>
          <w:color w:val="000000"/>
          <w:sz w:val="24"/>
          <w:szCs w:val="24"/>
        </w:rPr>
      </w:pPr>
      <w:r>
        <w:rPr>
          <w:rFonts w:hint="eastAsia" w:ascii="宋体" w:hAnsi="宋体" w:cs="方正仿宋_GBK"/>
          <w:b/>
          <w:bCs/>
          <w:color w:val="000000"/>
          <w:sz w:val="24"/>
          <w:szCs w:val="24"/>
        </w:rPr>
        <w:t>注：在签订合同时，供应商明确表示无需预付款或者主动要求降低预付款比例的，采购人可不适用前述规定。</w:t>
      </w:r>
    </w:p>
    <w:p w14:paraId="5B5705C8">
      <w:pPr>
        <w:spacing w:line="520" w:lineRule="exact"/>
        <w:rPr>
          <w:rFonts w:hint="default" w:ascii="宋体" w:hAnsi="宋体" w:eastAsia="宋体" w:cs="宋体"/>
          <w:bCs/>
          <w:color w:val="000000"/>
          <w:sz w:val="24"/>
          <w:szCs w:val="21"/>
          <w:highlight w:val="none"/>
          <w:lang w:val="en-US" w:eastAsia="zh-CN" w:bidi="ar-SA"/>
        </w:rPr>
      </w:pPr>
      <w:r>
        <w:rPr>
          <w:rFonts w:hint="eastAsia" w:ascii="宋体" w:hAnsi="宋体" w:cs="Times New Roman"/>
          <w:b/>
          <w:sz w:val="24"/>
          <w:szCs w:val="24"/>
          <w:lang w:val="en-US" w:eastAsia="zh-CN"/>
        </w:rPr>
        <w:t>三、采购清单</w:t>
      </w:r>
    </w:p>
    <w:p w14:paraId="2398545A">
      <w:pPr>
        <w:pStyle w:val="7"/>
        <w:spacing w:before="156" w:line="240" w:lineRule="auto"/>
        <w:ind w:firstLine="0"/>
        <w:rPr>
          <w:rFonts w:hint="eastAsia" w:ascii="宋体" w:hAnsi="宋体" w:cs="宋体"/>
          <w:b/>
          <w:bCs w:val="0"/>
          <w:color w:val="000000"/>
          <w:sz w:val="24"/>
          <w:szCs w:val="21"/>
          <w:highlight w:val="none"/>
          <w:lang w:val="en-US" w:eastAsia="zh-CN" w:bidi="ar-SA"/>
        </w:rPr>
      </w:pPr>
      <w:r>
        <w:rPr>
          <w:rFonts w:hint="eastAsia" w:ascii="宋体" w:hAnsi="宋体" w:cs="宋体"/>
          <w:b/>
          <w:bCs w:val="0"/>
          <w:color w:val="000000"/>
          <w:sz w:val="24"/>
          <w:szCs w:val="21"/>
          <w:highlight w:val="none"/>
          <w:lang w:val="en-US" w:eastAsia="zh-CN" w:bidi="ar-SA"/>
        </w:rPr>
        <w:t>1、</w:t>
      </w:r>
      <w:r>
        <w:rPr>
          <w:rFonts w:hint="eastAsia" w:ascii="宋体" w:hAnsi="宋体" w:eastAsia="宋体" w:cs="宋体"/>
          <w:b/>
          <w:bCs w:val="0"/>
          <w:color w:val="000000"/>
          <w:sz w:val="24"/>
          <w:szCs w:val="21"/>
          <w:highlight w:val="none"/>
          <w:lang w:val="en-US" w:eastAsia="zh-CN" w:bidi="ar-SA"/>
        </w:rPr>
        <w:t>采购包1</w:t>
      </w:r>
      <w:r>
        <w:rPr>
          <w:rFonts w:hint="eastAsia" w:ascii="宋体" w:hAnsi="宋体" w:cs="宋体"/>
          <w:b/>
          <w:bCs w:val="0"/>
          <w:color w:val="000000"/>
          <w:sz w:val="24"/>
          <w:szCs w:val="21"/>
          <w:highlight w:val="none"/>
          <w:lang w:val="en-US" w:eastAsia="zh-CN" w:bidi="ar-SA"/>
        </w:rPr>
        <w:t>（</w:t>
      </w:r>
      <w:r>
        <w:rPr>
          <w:rFonts w:hint="eastAsia" w:ascii="宋体" w:hAnsi="宋体" w:eastAsia="宋体" w:cs="Times New Roman"/>
          <w:bCs/>
          <w:sz w:val="24"/>
          <w:szCs w:val="24"/>
          <w:lang w:val="en-US" w:eastAsia="zh-CN"/>
        </w:rPr>
        <w:t>果蔬、豆制品类</w:t>
      </w:r>
      <w:r>
        <w:rPr>
          <w:rFonts w:hint="eastAsia" w:ascii="宋体" w:hAnsi="宋体" w:cs="宋体"/>
          <w:b/>
          <w:bCs w:val="0"/>
          <w:color w:val="000000"/>
          <w:sz w:val="24"/>
          <w:szCs w:val="21"/>
          <w:highlight w:val="none"/>
          <w:lang w:val="en-US" w:eastAsia="zh-CN" w:bidi="ar-SA"/>
        </w:rPr>
        <w:t>）</w:t>
      </w:r>
    </w:p>
    <w:p w14:paraId="34744987">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包含但不限于：水果类有香蕉、苹果、桔子、火龙果、葡萄、哈密瓜、西瓜、橙子、黄瓜、枣子、桃、梨子、番茄、猕猴桃等；蔬菜类有大白菜、空心菜、包菜、菠菜、韭菜、娃娃菜、芹菜、蒜黄、蒜台、木耳菜、木耳菜、青菜、苋菜、生菜、花菜、荠菜、茼蒿、香菜、辣椒、土豆、豆角、四季豆、豌豆、扁豆、白萝卜、胡萝卜、山药、冬瓜、丝瓜、苦瓜、黄瓜、南瓜、吊瓜、西湖瓜、茄子、生姜、大蒜、葱、洋葱、毛豆米、平菇、金针菇、菌菇、白玉菇、茨菇、藕、莴苣、红薯、竹笋、芦笋、西红柿等；豆制品类有老豆腐、嫩豆腐、内酯豆腐、千页豆腐、豆腐泡、豆干、豆皮、千张、腐竹、油皮、豆芽、面筋、素鸡、火腿等。</w:t>
      </w:r>
    </w:p>
    <w:p w14:paraId="640B742B">
      <w:pPr>
        <w:spacing w:line="520" w:lineRule="exact"/>
        <w:ind w:firstLine="480"/>
        <w:rPr>
          <w:rFonts w:hint="eastAsia" w:ascii="宋体" w:hAnsi="宋体" w:eastAsia="宋体" w:cs="方正仿宋_GBK"/>
          <w:b w:val="0"/>
          <w:bCs w:val="0"/>
          <w:color w:val="000000"/>
          <w:sz w:val="24"/>
          <w:szCs w:val="24"/>
          <w:lang w:val="en-US" w:eastAsia="zh-CN"/>
        </w:rPr>
      </w:pPr>
      <w:r>
        <w:rPr>
          <w:rFonts w:hint="eastAsia" w:ascii="宋体" w:hAnsi="宋体" w:eastAsia="宋体" w:cs="方正仿宋_GBK"/>
          <w:b w:val="0"/>
          <w:bCs w:val="0"/>
          <w:color w:val="000000"/>
          <w:sz w:val="24"/>
          <w:szCs w:val="24"/>
          <w:lang w:val="en-US" w:eastAsia="zh-CN"/>
        </w:rPr>
        <w:t>注：上述清单中的具体品目以市面常见食材类型作为参考，每日份具体供应品种、数量根据实际情况由以采购单位与供应商约定的为准。</w:t>
      </w:r>
    </w:p>
    <w:p w14:paraId="54C5344F">
      <w:pPr>
        <w:keepNext w:val="0"/>
        <w:keepLines w:val="0"/>
        <w:pageBreakBefore w:val="0"/>
        <w:widowControl/>
        <w:numPr>
          <w:ilvl w:val="0"/>
          <w:numId w:val="1"/>
        </w:numPr>
        <w:shd w:val="clear" w:color="auto" w:fill="auto"/>
        <w:autoSpaceDE w:val="0"/>
        <w:autoSpaceDN w:val="0"/>
        <w:adjustRightInd w:val="0"/>
        <w:spacing w:line="560" w:lineRule="exact"/>
        <w:ind w:right="0" w:rightChars="0"/>
        <w:rPr>
          <w:rFonts w:hint="eastAsia" w:ascii="宋体" w:hAnsi="宋体" w:eastAsia="宋体" w:cs="宋体"/>
          <w:b/>
          <w:bCs w:val="0"/>
          <w:color w:val="000000"/>
          <w:sz w:val="24"/>
          <w:szCs w:val="21"/>
          <w:highlight w:val="none"/>
          <w:lang w:val="en-US" w:eastAsia="zh-CN" w:bidi="ar-SA"/>
        </w:rPr>
      </w:pPr>
      <w:r>
        <w:rPr>
          <w:rFonts w:hint="eastAsia" w:ascii="宋体" w:hAnsi="宋体" w:eastAsia="宋体" w:cs="宋体"/>
          <w:b/>
          <w:bCs w:val="0"/>
          <w:color w:val="000000"/>
          <w:sz w:val="24"/>
          <w:szCs w:val="21"/>
          <w:highlight w:val="none"/>
          <w:lang w:val="en-US" w:eastAsia="zh-CN" w:bidi="ar-SA"/>
        </w:rPr>
        <w:t>采购包2（</w:t>
      </w:r>
      <w:r>
        <w:rPr>
          <w:rFonts w:hint="eastAsia" w:ascii="宋体" w:hAnsi="宋体" w:eastAsia="宋体" w:cs="Times New Roman"/>
          <w:bCs/>
          <w:sz w:val="24"/>
          <w:szCs w:val="24"/>
          <w:lang w:val="en-US" w:eastAsia="zh-CN"/>
        </w:rPr>
        <w:t>水产、活禽肉、蛋类</w:t>
      </w:r>
      <w:r>
        <w:rPr>
          <w:rFonts w:hint="eastAsia" w:ascii="宋体" w:hAnsi="宋体" w:eastAsia="宋体" w:cs="宋体"/>
          <w:b/>
          <w:bCs w:val="0"/>
          <w:color w:val="000000"/>
          <w:sz w:val="24"/>
          <w:szCs w:val="21"/>
          <w:highlight w:val="none"/>
          <w:lang w:val="en-US" w:eastAsia="zh-CN" w:bidi="ar-SA"/>
        </w:rPr>
        <w:t>）</w:t>
      </w:r>
    </w:p>
    <w:p w14:paraId="3A49FB40">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包括但不限于：水产类有鲫鱼、草鱼、鲤鱼、黑鱼、鳊鱼、鲳鱼、带鱼、戈鱼、长鱼、黄鱼、河虾、基围虾、龙虾、花蛤、扇贝、鱿鱼等；活禽类有鸡肉、鸭肉、鹅肉等；蛋类有鸡蛋、鸭蛋、鹌鹑蛋等。</w:t>
      </w:r>
    </w:p>
    <w:p w14:paraId="24FA2FB0">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b w:val="0"/>
          <w:bCs w:val="0"/>
          <w:color w:val="000000"/>
          <w:sz w:val="24"/>
          <w:szCs w:val="24"/>
          <w:lang w:val="en-US" w:eastAsia="zh-CN"/>
        </w:rPr>
        <w:t>注：上述清单中的具体品目以市面常见食材类型作为参考，每日份具体供应品种、数量根据实际情况由以采购单位与供应商约定的为准。</w:t>
      </w:r>
    </w:p>
    <w:p w14:paraId="1B4A99D9">
      <w:pPr>
        <w:keepNext w:val="0"/>
        <w:keepLines w:val="0"/>
        <w:pageBreakBefore w:val="0"/>
        <w:widowControl/>
        <w:numPr>
          <w:ilvl w:val="0"/>
          <w:numId w:val="1"/>
        </w:numPr>
        <w:shd w:val="clear" w:color="auto" w:fill="auto"/>
        <w:autoSpaceDE w:val="0"/>
        <w:autoSpaceDN w:val="0"/>
        <w:adjustRightInd w:val="0"/>
        <w:spacing w:line="560" w:lineRule="exact"/>
        <w:ind w:left="0" w:leftChars="0" w:right="0" w:rightChars="0" w:firstLine="0" w:firstLineChars="0"/>
        <w:rPr>
          <w:rFonts w:hint="eastAsia" w:ascii="宋体" w:hAnsi="宋体" w:eastAsia="宋体" w:cs="宋体"/>
          <w:b/>
          <w:bCs w:val="0"/>
          <w:color w:val="000000"/>
          <w:sz w:val="24"/>
          <w:szCs w:val="21"/>
          <w:highlight w:val="none"/>
          <w:lang w:val="en-US" w:eastAsia="zh-CN" w:bidi="ar-SA"/>
        </w:rPr>
      </w:pPr>
      <w:r>
        <w:rPr>
          <w:rFonts w:hint="eastAsia" w:ascii="宋体" w:hAnsi="宋体" w:eastAsia="宋体" w:cs="宋体"/>
          <w:b/>
          <w:bCs w:val="0"/>
          <w:color w:val="000000"/>
          <w:sz w:val="24"/>
          <w:szCs w:val="21"/>
          <w:highlight w:val="none"/>
          <w:lang w:val="en-US" w:eastAsia="zh-CN" w:bidi="ar-SA"/>
        </w:rPr>
        <w:t>采购包3（</w:t>
      </w:r>
      <w:r>
        <w:rPr>
          <w:rFonts w:hint="eastAsia" w:ascii="宋体" w:hAnsi="宋体" w:eastAsia="宋体" w:cs="Times New Roman"/>
          <w:bCs/>
          <w:sz w:val="24"/>
          <w:szCs w:val="24"/>
          <w:lang w:val="en-US" w:eastAsia="zh-CN"/>
        </w:rPr>
        <w:t>生鲜畜肉（冰鲜/生鲜）、冷冻品类</w:t>
      </w:r>
      <w:r>
        <w:rPr>
          <w:rFonts w:hint="eastAsia" w:ascii="宋体" w:hAnsi="宋体" w:eastAsia="宋体" w:cs="宋体"/>
          <w:b/>
          <w:bCs w:val="0"/>
          <w:color w:val="000000"/>
          <w:sz w:val="24"/>
          <w:szCs w:val="21"/>
          <w:highlight w:val="none"/>
          <w:lang w:val="en-US" w:eastAsia="zh-CN" w:bidi="ar-SA"/>
        </w:rPr>
        <w:t>）</w:t>
      </w:r>
    </w:p>
    <w:p w14:paraId="4B388DB4">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包括但不限于：畜肉类有生鲜五花肉、前腿肉、后腿肉、猪蹄、猪肝、猪肺、大肠、猪头肉、熏肉、蹄筋、牛肘、牛腱、牛腩、牛杂、牛蹄筋、羊排、羊肉等；鲜/冷冻品肉制品有冻鸡腿、冻鸭腿、烤肠、膘鸡等。</w:t>
      </w:r>
    </w:p>
    <w:p w14:paraId="67C9A8E0">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b w:val="0"/>
          <w:bCs w:val="0"/>
          <w:color w:val="000000"/>
          <w:sz w:val="24"/>
          <w:szCs w:val="24"/>
          <w:lang w:val="en-US" w:eastAsia="zh-CN"/>
        </w:rPr>
        <w:t>注：上述清单中的具体品目以市面常见食材类型作为参考，每日份具体供应品种、数量根据实际情况由以采购单位与供应商约定的为准。</w:t>
      </w:r>
    </w:p>
    <w:p w14:paraId="0B26117D">
      <w:pPr>
        <w:keepNext w:val="0"/>
        <w:keepLines w:val="0"/>
        <w:pageBreakBefore w:val="0"/>
        <w:widowControl/>
        <w:numPr>
          <w:ilvl w:val="0"/>
          <w:numId w:val="1"/>
        </w:numPr>
        <w:shd w:val="clear" w:color="auto" w:fill="auto"/>
        <w:autoSpaceDE w:val="0"/>
        <w:autoSpaceDN w:val="0"/>
        <w:adjustRightInd w:val="0"/>
        <w:spacing w:line="560" w:lineRule="exact"/>
        <w:ind w:left="0" w:leftChars="0" w:right="0" w:rightChars="0" w:firstLine="0" w:firstLineChars="0"/>
        <w:rPr>
          <w:rFonts w:hint="eastAsia" w:ascii="宋体" w:hAnsi="宋体" w:eastAsia="宋体" w:cs="宋体"/>
          <w:b/>
          <w:bCs w:val="0"/>
          <w:color w:val="000000"/>
          <w:sz w:val="24"/>
          <w:szCs w:val="21"/>
          <w:highlight w:val="none"/>
          <w:lang w:val="en-US" w:eastAsia="zh-CN" w:bidi="ar-SA"/>
        </w:rPr>
      </w:pPr>
      <w:r>
        <w:rPr>
          <w:rFonts w:hint="eastAsia" w:ascii="宋体" w:hAnsi="宋体" w:eastAsia="宋体" w:cs="宋体"/>
          <w:b/>
          <w:bCs w:val="0"/>
          <w:color w:val="000000"/>
          <w:sz w:val="24"/>
          <w:szCs w:val="21"/>
          <w:highlight w:val="none"/>
          <w:lang w:val="en-US" w:eastAsia="zh-CN" w:bidi="ar-SA"/>
        </w:rPr>
        <w:t>采购包</w:t>
      </w:r>
      <w:r>
        <w:rPr>
          <w:rFonts w:hint="eastAsia" w:ascii="宋体" w:hAnsi="宋体" w:cs="宋体"/>
          <w:b/>
          <w:bCs w:val="0"/>
          <w:color w:val="000000"/>
          <w:sz w:val="24"/>
          <w:szCs w:val="21"/>
          <w:highlight w:val="none"/>
          <w:lang w:val="en-US" w:eastAsia="zh-CN" w:bidi="ar-SA"/>
        </w:rPr>
        <w:t>4</w:t>
      </w:r>
      <w:r>
        <w:rPr>
          <w:rFonts w:hint="eastAsia" w:ascii="宋体" w:hAnsi="宋体" w:eastAsia="宋体" w:cs="宋体"/>
          <w:b/>
          <w:bCs w:val="0"/>
          <w:color w:val="000000"/>
          <w:sz w:val="24"/>
          <w:szCs w:val="21"/>
          <w:highlight w:val="none"/>
          <w:lang w:val="en-US" w:eastAsia="zh-CN" w:bidi="ar-SA"/>
        </w:rPr>
        <w:t>（</w:t>
      </w:r>
      <w:r>
        <w:rPr>
          <w:rFonts w:hint="eastAsia" w:ascii="宋体" w:hAnsi="宋体" w:eastAsia="宋体" w:cs="Times New Roman"/>
          <w:bCs/>
          <w:sz w:val="24"/>
          <w:szCs w:val="24"/>
          <w:lang w:val="en-US" w:eastAsia="zh-CN"/>
        </w:rPr>
        <w:t>米面粮油、干货调料类</w:t>
      </w:r>
      <w:r>
        <w:rPr>
          <w:rFonts w:hint="eastAsia" w:ascii="宋体" w:hAnsi="宋体" w:eastAsia="宋体" w:cs="宋体"/>
          <w:b/>
          <w:bCs w:val="0"/>
          <w:color w:val="000000"/>
          <w:sz w:val="24"/>
          <w:szCs w:val="21"/>
          <w:highlight w:val="none"/>
          <w:lang w:val="en-US" w:eastAsia="zh-CN" w:bidi="ar-SA"/>
        </w:rPr>
        <w:t>）</w:t>
      </w:r>
    </w:p>
    <w:p w14:paraId="1953BEAF">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包括但不限于：米面粮油类有大米、小米、糯米、糙米、面粉、红芋粉、挂面、方便面、鲜面条、大豆油、菜籽油、花生油、橄榄油、玉米油等；干货调料类有香菇、木耳、腐竹、红枣、枸杞、干贝、粉条、桂圆、莲子、花生米、八角、桂皮、花椒、干辣椒、孜然、香叶、草果、白芷、小茴香、食用盐、鸡精、鸡汁、耗油、豆瓣酱、甜面酱、豆豉、十三香、咖喱粉、番茄酱、沙拉酱、辣椒酱、黑芝麻、胡椒粉、糖、料酒、味精、生抽、老抽、醋、一品鲜、鱼露、火锅料、小苏打、生粉、豆乳、野山椒、酸菜、酱豆、蜂蜜等。</w:t>
      </w:r>
    </w:p>
    <w:p w14:paraId="7D6059EC">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b w:val="0"/>
          <w:bCs w:val="0"/>
          <w:color w:val="000000"/>
          <w:sz w:val="24"/>
          <w:szCs w:val="24"/>
          <w:lang w:val="en-US" w:eastAsia="zh-CN"/>
        </w:rPr>
        <w:t>注：上述清单中的具体品目以市面常见食材类型作为参考，每日份具体供应品种、数量根据实际情况由以采购单位与供应商约定的为准。</w:t>
      </w:r>
    </w:p>
    <w:p w14:paraId="00BB6048">
      <w:pPr>
        <w:spacing w:line="520" w:lineRule="exact"/>
        <w:rPr>
          <w:rFonts w:hint="eastAsia" w:ascii="宋体" w:hAnsi="宋体" w:cs="Times New Roman"/>
          <w:b/>
          <w:sz w:val="24"/>
          <w:szCs w:val="24"/>
          <w:lang w:val="en-US" w:eastAsia="zh-CN"/>
        </w:rPr>
      </w:pPr>
      <w:r>
        <w:rPr>
          <w:rFonts w:hint="eastAsia" w:ascii="宋体" w:hAnsi="宋体" w:cs="Times New Roman"/>
          <w:b/>
          <w:sz w:val="24"/>
          <w:szCs w:val="24"/>
          <w:lang w:val="en-US" w:eastAsia="zh-CN"/>
        </w:rPr>
        <w:t>四、配送产品质量要求</w:t>
      </w:r>
    </w:p>
    <w:p w14:paraId="296E454A">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1.肉类、禽类产品质量要求：</w:t>
      </w:r>
    </w:p>
    <w:p w14:paraId="2D4AEF2D">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1.1供应商</w:t>
      </w:r>
      <w:r>
        <w:rPr>
          <w:rFonts w:hint="eastAsia" w:ascii="宋体" w:hAnsi="宋体" w:eastAsia="宋体" w:cs="方正仿宋_GBK"/>
          <w:color w:val="000000"/>
          <w:sz w:val="24"/>
          <w:szCs w:val="24"/>
          <w:lang w:val="en-US" w:eastAsia="zh-CN"/>
        </w:rPr>
        <w:t>所供货物应保持较好的外观和质量等级，符合国家食品安全管理部门的有关标准，保证无异味、无霉烂变质，保证来源于正规肉联厂，供货时须提交肉联厂的验收单及当批次有效的动物检疫合格证，鲜肉确保每日新鲜。冷冻肉要求肉体冻实而坚硬，无化冻现象，肉质紧密而有弹性，色泽均匀，不粘手，交货时干净、新鲜、无异味，剩余有效期不得少于标注有效期的70%。</w:t>
      </w:r>
    </w:p>
    <w:p w14:paraId="592CE2B7">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1.2</w:t>
      </w:r>
      <w:r>
        <w:rPr>
          <w:rFonts w:hint="eastAsia" w:ascii="宋体" w:hAnsi="宋体" w:eastAsia="宋体" w:cs="方正仿宋_GBK"/>
          <w:color w:val="000000"/>
          <w:sz w:val="24"/>
          <w:szCs w:val="24"/>
          <w:lang w:val="en-US" w:eastAsia="zh-CN"/>
        </w:rPr>
        <w:t>熟食包括烧鸡、烧鸭、烧鹅等。熟食（特别是鲜制熟食）的保质期较短，保鲜要求高，供应的熟食需保证产品的品质。</w:t>
      </w:r>
    </w:p>
    <w:p w14:paraId="0B727FF8">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1.3</w:t>
      </w:r>
      <w:r>
        <w:rPr>
          <w:rFonts w:hint="eastAsia" w:ascii="宋体" w:hAnsi="宋体" w:eastAsia="宋体" w:cs="方正仿宋_GBK"/>
          <w:color w:val="000000"/>
          <w:sz w:val="24"/>
          <w:szCs w:val="24"/>
          <w:lang w:val="en-US" w:eastAsia="zh-CN"/>
        </w:rPr>
        <w:t>鲜肉类（猪肉、牛肉</w:t>
      </w:r>
      <w:r>
        <w:rPr>
          <w:rFonts w:hint="eastAsia" w:ascii="宋体" w:hAnsi="宋体" w:cs="方正仿宋_GBK"/>
          <w:color w:val="000000"/>
          <w:sz w:val="24"/>
          <w:szCs w:val="24"/>
          <w:lang w:val="en-US" w:eastAsia="zh-CN"/>
        </w:rPr>
        <w:t>、羊肉等</w:t>
      </w:r>
      <w:r>
        <w:rPr>
          <w:rFonts w:hint="eastAsia" w:ascii="宋体" w:hAnsi="宋体" w:eastAsia="宋体" w:cs="方正仿宋_GBK"/>
          <w:color w:val="000000"/>
          <w:sz w:val="24"/>
          <w:szCs w:val="24"/>
          <w:lang w:val="en-US" w:eastAsia="zh-CN"/>
        </w:rPr>
        <w:t>）交货时须提供《动物防疫合格证》。如猪肉来源跨区，须提供由政府部门出具的《检疫合格证》，交货时须提供本批次产品的出厂（库）检验合格证明，随车同行。</w:t>
      </w:r>
    </w:p>
    <w:p w14:paraId="4CDB69EF">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1.4</w:t>
      </w:r>
      <w:r>
        <w:rPr>
          <w:rFonts w:hint="eastAsia" w:ascii="宋体" w:hAnsi="宋体" w:eastAsia="宋体" w:cs="方正仿宋_GBK"/>
          <w:color w:val="000000"/>
          <w:sz w:val="24"/>
          <w:szCs w:val="24"/>
          <w:lang w:val="en-US" w:eastAsia="zh-CN"/>
        </w:rPr>
        <w:t>家禽类交货时提供本批次产品的出厂（库）检验合格证明，随车同行，提供《产品合格证》；肉制品须出具半年内有效的《卫生检疫报告》及《产品合格证》；水产品须出具贮存地的出入库检疫证明。</w:t>
      </w:r>
    </w:p>
    <w:p w14:paraId="667D9E4B">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1.5</w:t>
      </w:r>
      <w:r>
        <w:rPr>
          <w:rFonts w:hint="eastAsia" w:ascii="宋体" w:hAnsi="宋体" w:eastAsia="宋体" w:cs="方正仿宋_GBK"/>
          <w:color w:val="000000"/>
          <w:sz w:val="24"/>
          <w:szCs w:val="24"/>
          <w:lang w:val="en-US" w:eastAsia="zh-CN"/>
        </w:rPr>
        <w:t>冷冻禽类食材解冻后净重量不少于90％，冷冻肉类食材解冻后净重量不少于92%，解冻时间为4小时以内（室温20℃）。所有冷冻食材要求清晰列出产品品牌、规格、类型、包装方式、包装净重、含冰量等相关参数。</w:t>
      </w:r>
    </w:p>
    <w:p w14:paraId="379350DB">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1.6</w:t>
      </w:r>
      <w:r>
        <w:rPr>
          <w:rFonts w:hint="eastAsia" w:ascii="宋体" w:hAnsi="宋体" w:eastAsia="宋体" w:cs="方正仿宋_GBK"/>
          <w:color w:val="000000"/>
          <w:sz w:val="24"/>
          <w:szCs w:val="24"/>
          <w:lang w:val="en-US" w:eastAsia="zh-CN"/>
        </w:rPr>
        <w:t>禽蛋必须保证新鲜，无破损，禽蛋等新鲜蛋类必须符合</w:t>
      </w:r>
      <w:r>
        <w:rPr>
          <w:rFonts w:hint="eastAsia" w:ascii="宋体" w:hAnsi="宋体" w:eastAsia="宋体" w:cs="方正仿宋_GBK"/>
          <w:color w:val="000000"/>
          <w:sz w:val="24"/>
          <w:szCs w:val="24"/>
          <w:lang w:val="en-US" w:eastAsia="zh-CN"/>
        </w:rPr>
        <w:fldChar w:fldCharType="begin"/>
      </w:r>
      <w:r>
        <w:rPr>
          <w:rFonts w:hint="eastAsia" w:ascii="宋体" w:hAnsi="宋体" w:eastAsia="宋体" w:cs="方正仿宋_GBK"/>
          <w:color w:val="000000"/>
          <w:sz w:val="24"/>
          <w:szCs w:val="24"/>
          <w:lang w:val="en-US" w:eastAsia="zh-CN"/>
        </w:rPr>
        <w:instrText xml:space="preserve"> HYPERLINK "http://down.foodmate.net/standard/sort/3/48415.html" \t "_blank" </w:instrText>
      </w:r>
      <w:r>
        <w:rPr>
          <w:rFonts w:hint="eastAsia" w:ascii="宋体" w:hAnsi="宋体" w:eastAsia="宋体" w:cs="方正仿宋_GBK"/>
          <w:color w:val="000000"/>
          <w:sz w:val="24"/>
          <w:szCs w:val="24"/>
          <w:lang w:val="en-US" w:eastAsia="zh-CN"/>
        </w:rPr>
        <w:fldChar w:fldCharType="separate"/>
      </w:r>
      <w:r>
        <w:rPr>
          <w:rFonts w:hint="eastAsia" w:ascii="宋体" w:hAnsi="宋体" w:eastAsia="宋体" w:cs="方正仿宋_GBK"/>
          <w:color w:val="000000"/>
          <w:sz w:val="24"/>
          <w:szCs w:val="24"/>
          <w:lang w:val="en-US" w:eastAsia="zh-CN"/>
        </w:rPr>
        <w:t>GB2749-2015《食品安全国家标准 蛋与蛋制品》标准。</w:t>
      </w:r>
      <w:r>
        <w:rPr>
          <w:rFonts w:hint="eastAsia" w:ascii="宋体" w:hAnsi="宋体" w:eastAsia="宋体" w:cs="方正仿宋_GBK"/>
          <w:color w:val="000000"/>
          <w:sz w:val="24"/>
          <w:szCs w:val="24"/>
          <w:lang w:val="en-US" w:eastAsia="zh-CN"/>
        </w:rPr>
        <w:fldChar w:fldCharType="end"/>
      </w:r>
    </w:p>
    <w:p w14:paraId="6413DEEB">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2.水产品质量要求：</w:t>
      </w:r>
    </w:p>
    <w:p w14:paraId="44B54758">
      <w:pPr>
        <w:keepNext w:val="0"/>
        <w:keepLines w:val="0"/>
        <w:pageBreakBefore w:val="0"/>
        <w:widowControl w:val="0"/>
        <w:spacing w:line="360" w:lineRule="auto"/>
        <w:ind w:firstLine="480"/>
        <w:jc w:val="left"/>
      </w:pPr>
      <w:r>
        <w:rPr>
          <w:rFonts w:hint="eastAsia" w:ascii="宋体" w:hAnsi="宋体" w:cs="方正仿宋_GBK"/>
          <w:color w:val="000000"/>
          <w:sz w:val="24"/>
          <w:szCs w:val="24"/>
          <w:lang w:val="en-US" w:eastAsia="zh-CN"/>
        </w:rPr>
        <w:t>2.1</w:t>
      </w:r>
      <w:r>
        <w:rPr>
          <w:rFonts w:hint="eastAsia" w:ascii="宋体" w:hAnsi="宋体" w:eastAsia="宋体" w:cs="宋体"/>
          <w:sz w:val="24"/>
          <w:szCs w:val="24"/>
        </w:rPr>
        <w:t>鲜活水产类：鲜活、鳞片齐全、无血迹、无异味，必须符合GB 2733-2015《食品安全国家标准 鲜、冻动物性水产品》等。产品的感观、安全、卫生、稳定性等指标符合相关规定。</w:t>
      </w:r>
    </w:p>
    <w:p w14:paraId="5390678A">
      <w:pPr>
        <w:keepNext w:val="0"/>
        <w:keepLines w:val="0"/>
        <w:pageBreakBefore w:val="0"/>
        <w:widowControl w:val="0"/>
        <w:spacing w:line="360" w:lineRule="auto"/>
        <w:ind w:firstLine="480"/>
        <w:jc w:val="left"/>
      </w:pPr>
      <w:r>
        <w:rPr>
          <w:rFonts w:hint="eastAsia" w:ascii="宋体" w:hAnsi="宋体" w:cs="宋体"/>
          <w:sz w:val="24"/>
          <w:szCs w:val="24"/>
          <w:lang w:val="en-US" w:eastAsia="zh-CN"/>
        </w:rPr>
        <w:t>2.2</w:t>
      </w:r>
      <w:r>
        <w:rPr>
          <w:rFonts w:hint="eastAsia" w:ascii="宋体" w:hAnsi="宋体" w:eastAsia="宋体" w:cs="宋体"/>
          <w:sz w:val="24"/>
          <w:szCs w:val="24"/>
        </w:rPr>
        <w:t>冻鱼类：必须符合GB 2733-2015《食品安全国家标准 鲜、冻动物性水产品》、GB/T 18109-2011《冻鱼》。产品的感观、安全、卫生、稳定性等指标符合相关规定。</w:t>
      </w:r>
    </w:p>
    <w:p w14:paraId="5D817BC3">
      <w:pPr>
        <w:keepNext w:val="0"/>
        <w:keepLines w:val="0"/>
        <w:pageBreakBefore w:val="0"/>
        <w:widowControl w:val="0"/>
        <w:spacing w:line="360" w:lineRule="auto"/>
        <w:ind w:firstLine="480"/>
        <w:jc w:val="left"/>
        <w:rPr>
          <w:rFonts w:hint="eastAsia" w:ascii="宋体" w:hAnsi="宋体" w:cs="方正仿宋_GBK"/>
          <w:color w:val="000000"/>
          <w:sz w:val="24"/>
          <w:szCs w:val="24"/>
          <w:lang w:val="en-US" w:eastAsia="zh-CN"/>
        </w:rPr>
      </w:pPr>
      <w:r>
        <w:rPr>
          <w:rFonts w:hint="eastAsia" w:ascii="宋体" w:hAnsi="宋体" w:cs="宋体"/>
          <w:sz w:val="24"/>
          <w:szCs w:val="24"/>
          <w:lang w:val="en-US" w:eastAsia="zh-CN"/>
        </w:rPr>
        <w:t>2.3</w:t>
      </w:r>
      <w:r>
        <w:rPr>
          <w:rFonts w:hint="eastAsia" w:ascii="宋体" w:hAnsi="宋体" w:eastAsia="宋体" w:cs="宋体"/>
          <w:sz w:val="24"/>
          <w:szCs w:val="24"/>
        </w:rPr>
        <w:t>其他水产品符合GB 19643-2016《食品安全国家标准 藻类及其制品》等相关国家标准。</w:t>
      </w:r>
    </w:p>
    <w:p w14:paraId="18A6B0BB">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2.4</w:t>
      </w:r>
      <w:r>
        <w:rPr>
          <w:rFonts w:hint="eastAsia" w:ascii="宋体" w:hAnsi="宋体" w:eastAsia="宋体" w:cs="方正仿宋_GBK"/>
          <w:color w:val="000000"/>
          <w:sz w:val="24"/>
          <w:szCs w:val="24"/>
          <w:lang w:val="en-US" w:eastAsia="zh-CN"/>
        </w:rPr>
        <w:t>新鲜水产品如海鲜、河鲜类必须鲜活，身体饱满结实有活力（鲜鱼鳞片完整，有光泽无脱落，眼球光亮透明，鳃口紧闭，鱼鳃鲜红，鳍尾完整），无腐烂异味，肉质紧密有弹性，来源可靠放心，无毒，无害，无污染。（海鲜、河鲜利用率不得低于95%）。</w:t>
      </w:r>
    </w:p>
    <w:p w14:paraId="7C5F0717">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2.5</w:t>
      </w:r>
      <w:r>
        <w:rPr>
          <w:rFonts w:hint="eastAsia" w:ascii="宋体" w:hAnsi="宋体" w:eastAsia="宋体" w:cs="方正仿宋_GBK"/>
          <w:color w:val="000000"/>
          <w:sz w:val="24"/>
          <w:szCs w:val="24"/>
          <w:lang w:val="en-US" w:eastAsia="zh-CN"/>
        </w:rPr>
        <w:t>冷冻鱼类要求鱼眼睛清亮，角膜透明，鳞片上覆有冻结的透明黏液层，皮肤天然色泽明显，肉质饱满有弹性。</w:t>
      </w:r>
    </w:p>
    <w:p w14:paraId="0770C3F2">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2.6</w:t>
      </w:r>
      <w:r>
        <w:rPr>
          <w:rFonts w:hint="eastAsia" w:ascii="宋体" w:hAnsi="宋体" w:eastAsia="宋体" w:cs="方正仿宋_GBK"/>
          <w:color w:val="000000"/>
          <w:sz w:val="24"/>
          <w:szCs w:val="24"/>
          <w:lang w:val="en-US" w:eastAsia="zh-CN"/>
        </w:rPr>
        <w:t>冷冻水产类食材解冻后净重量不少于82%，解冻时间为4小时以内（室温20℃）。所有冷冻食材要求清晰列出产品品牌、规格、类型、包装方式、包装净重、含冰量等相关参数。</w:t>
      </w:r>
    </w:p>
    <w:p w14:paraId="4BAF1BF6">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2.7</w:t>
      </w:r>
      <w:r>
        <w:rPr>
          <w:rFonts w:hint="eastAsia" w:ascii="宋体" w:hAnsi="宋体" w:eastAsia="宋体" w:cs="方正仿宋_GBK"/>
          <w:color w:val="000000"/>
          <w:sz w:val="24"/>
          <w:szCs w:val="24"/>
          <w:lang w:val="en-US" w:eastAsia="zh-CN"/>
        </w:rPr>
        <w:t>所有货物规格符合采购人提交的日采购计划中明确的具体需求。</w:t>
      </w:r>
    </w:p>
    <w:p w14:paraId="3184653C">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2.8供应商在配送水产品类、禽类、肉类食材</w:t>
      </w:r>
      <w:r>
        <w:rPr>
          <w:rFonts w:hint="eastAsia" w:ascii="宋体" w:hAnsi="宋体" w:cs="方正仿宋_GBK"/>
          <w:color w:val="000000"/>
          <w:sz w:val="24"/>
          <w:szCs w:val="24"/>
          <w:lang w:val="en-US" w:eastAsia="zh-CN"/>
        </w:rPr>
        <w:t>，应</w:t>
      </w:r>
      <w:r>
        <w:rPr>
          <w:rFonts w:hint="eastAsia" w:ascii="宋体" w:hAnsi="宋体" w:eastAsia="宋体" w:cs="方正仿宋_GBK"/>
          <w:color w:val="000000"/>
          <w:sz w:val="24"/>
          <w:szCs w:val="24"/>
          <w:lang w:val="en-US" w:eastAsia="zh-CN"/>
        </w:rPr>
        <w:t>至少</w:t>
      </w:r>
      <w:r>
        <w:rPr>
          <w:rFonts w:hint="eastAsia" w:ascii="宋体" w:hAnsi="宋体" w:cs="方正仿宋_GBK"/>
          <w:color w:val="000000"/>
          <w:sz w:val="24"/>
          <w:szCs w:val="24"/>
          <w:lang w:val="en-US" w:eastAsia="zh-CN"/>
        </w:rPr>
        <w:t>安排</w:t>
      </w:r>
      <w:r>
        <w:rPr>
          <w:rFonts w:hint="eastAsia" w:ascii="宋体" w:hAnsi="宋体" w:eastAsia="宋体" w:cs="方正仿宋_GBK"/>
          <w:color w:val="000000"/>
          <w:sz w:val="24"/>
          <w:szCs w:val="24"/>
          <w:lang w:val="en-US" w:eastAsia="zh-CN"/>
        </w:rPr>
        <w:t>一名</w:t>
      </w:r>
      <w:r>
        <w:rPr>
          <w:rFonts w:hint="eastAsia" w:ascii="宋体" w:hAnsi="宋体" w:cs="方正仿宋_GBK"/>
          <w:color w:val="000000"/>
          <w:sz w:val="24"/>
          <w:szCs w:val="24"/>
          <w:lang w:val="en-US" w:eastAsia="zh-CN"/>
        </w:rPr>
        <w:t>服务人员</w:t>
      </w:r>
      <w:r>
        <w:rPr>
          <w:rFonts w:hint="eastAsia" w:ascii="宋体" w:hAnsi="宋体" w:eastAsia="宋体" w:cs="方正仿宋_GBK"/>
          <w:color w:val="000000"/>
          <w:sz w:val="24"/>
          <w:szCs w:val="24"/>
          <w:lang w:val="en-US" w:eastAsia="zh-CN"/>
        </w:rPr>
        <w:t>跟随配送到场</w:t>
      </w:r>
      <w:r>
        <w:rPr>
          <w:rFonts w:hint="eastAsia" w:ascii="宋体" w:hAnsi="宋体" w:cs="方正仿宋_GBK"/>
          <w:color w:val="000000"/>
          <w:sz w:val="24"/>
          <w:szCs w:val="24"/>
          <w:lang w:val="en-US" w:eastAsia="zh-CN"/>
        </w:rPr>
        <w:t>，按采购人要求进行加工</w:t>
      </w:r>
      <w:r>
        <w:rPr>
          <w:rFonts w:hint="eastAsia" w:ascii="宋体" w:hAnsi="宋体" w:eastAsia="宋体" w:cs="方正仿宋_GBK"/>
          <w:color w:val="000000"/>
          <w:sz w:val="24"/>
          <w:szCs w:val="24"/>
          <w:lang w:val="en-US" w:eastAsia="zh-CN"/>
        </w:rPr>
        <w:t>处理。</w:t>
      </w:r>
    </w:p>
    <w:p w14:paraId="4859F273">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3.蔬菜、水果类质量要求：</w:t>
      </w:r>
    </w:p>
    <w:p w14:paraId="111D87C7">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3.1供应商</w:t>
      </w:r>
      <w:r>
        <w:rPr>
          <w:rFonts w:hint="eastAsia" w:ascii="宋体" w:hAnsi="宋体" w:eastAsia="宋体" w:cs="方正仿宋_GBK"/>
          <w:color w:val="000000"/>
          <w:sz w:val="24"/>
          <w:szCs w:val="24"/>
          <w:lang w:val="en-US" w:eastAsia="zh-CN"/>
        </w:rPr>
        <w:t>每天的供应按采购人提出的品种要求和计划数量进行供应。</w:t>
      </w:r>
    </w:p>
    <w:p w14:paraId="502279DA">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3.2</w:t>
      </w:r>
      <w:r>
        <w:rPr>
          <w:rFonts w:hint="eastAsia" w:ascii="宋体" w:hAnsi="宋体" w:eastAsia="宋体" w:cs="方正仿宋_GBK"/>
          <w:color w:val="000000"/>
          <w:sz w:val="24"/>
          <w:szCs w:val="24"/>
          <w:lang w:val="en-US" w:eastAsia="zh-CN"/>
        </w:rPr>
        <w:t>属季节问题，若出现品种不能满足采购人需求的情况，可与采购人协商调换相应类别的品种（按叶菜、瓜菜等进行分类）。</w:t>
      </w:r>
    </w:p>
    <w:p w14:paraId="36860E1E">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3.3</w:t>
      </w:r>
      <w:r>
        <w:rPr>
          <w:rFonts w:hint="eastAsia" w:ascii="宋体" w:hAnsi="宋体" w:eastAsia="宋体" w:cs="方正仿宋_GBK"/>
          <w:color w:val="000000"/>
          <w:sz w:val="24"/>
          <w:szCs w:val="24"/>
          <w:lang w:val="en-US" w:eastAsia="zh-CN"/>
        </w:rPr>
        <w:t>无公害蔬菜质量要求：无公害蔬菜必须保证色泽和新鲜度、无黄叶枯叶、叶面干净无明显泥土，各类品种齐全。严禁采购有害、有毒、腐烂变质、酸败、霉变、生虫、污垢不洁、混有异物或其他感官性状异常的食材。蔬菜应无损伤、腐烂现象，无寄生虫或已受虫害现象。</w:t>
      </w:r>
    </w:p>
    <w:p w14:paraId="319A956F">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3.4</w:t>
      </w:r>
      <w:r>
        <w:rPr>
          <w:rFonts w:hint="eastAsia" w:ascii="宋体" w:hAnsi="宋体" w:eastAsia="宋体" w:cs="方正仿宋_GBK"/>
          <w:color w:val="000000"/>
          <w:sz w:val="24"/>
          <w:szCs w:val="24"/>
          <w:lang w:val="en-US" w:eastAsia="zh-CN"/>
        </w:rPr>
        <w:t>水果质量标准：当季新鲜水果，无腐烂现象；农业残留符合NY/T 435-2021标准。</w:t>
      </w:r>
    </w:p>
    <w:p w14:paraId="18ED25DA">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3.5</w:t>
      </w:r>
      <w:r>
        <w:rPr>
          <w:rFonts w:hint="eastAsia" w:ascii="宋体" w:hAnsi="宋体" w:eastAsia="宋体" w:cs="方正仿宋_GBK"/>
          <w:color w:val="000000"/>
          <w:sz w:val="24"/>
          <w:szCs w:val="24"/>
          <w:lang w:val="en-US" w:eastAsia="zh-CN"/>
        </w:rPr>
        <w:t>配送时须同时附上农药残留检测报告；</w:t>
      </w:r>
    </w:p>
    <w:p w14:paraId="0B22588A">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3.4</w:t>
      </w:r>
      <w:r>
        <w:rPr>
          <w:rFonts w:hint="eastAsia" w:ascii="宋体" w:hAnsi="宋体" w:eastAsia="宋体" w:cs="方正仿宋_GBK"/>
          <w:color w:val="000000"/>
          <w:sz w:val="24"/>
          <w:szCs w:val="24"/>
          <w:lang w:val="en-US" w:eastAsia="zh-CN"/>
        </w:rPr>
        <w:t>包装：容器（框、箱、袋）要求清洁、干燥、牢固、透气，无污染、无异味、无霉变现象；</w:t>
      </w:r>
    </w:p>
    <w:p w14:paraId="3158ADC9">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3.5</w:t>
      </w:r>
      <w:r>
        <w:rPr>
          <w:rFonts w:hint="eastAsia" w:ascii="宋体" w:hAnsi="宋体" w:eastAsia="宋体" w:cs="方正仿宋_GBK"/>
          <w:color w:val="000000"/>
          <w:sz w:val="24"/>
          <w:szCs w:val="24"/>
          <w:lang w:val="en-US" w:eastAsia="zh-CN"/>
        </w:rPr>
        <w:t>标志：每件包装须按《农产品包装和标识管理办法》贴标签，并标明产地、品种、净含量、生产单位及地址和采收日期。</w:t>
      </w:r>
    </w:p>
    <w:p w14:paraId="546731D8">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3.6</w:t>
      </w:r>
      <w:r>
        <w:rPr>
          <w:rFonts w:hint="eastAsia" w:ascii="宋体" w:hAnsi="宋体" w:eastAsia="宋体" w:cs="方正仿宋_GBK"/>
          <w:color w:val="000000"/>
          <w:sz w:val="24"/>
          <w:szCs w:val="24"/>
          <w:lang w:val="en-US" w:eastAsia="zh-CN"/>
        </w:rPr>
        <w:t>食材供应链要求：所有食材的来源须清晰。蔬菜来源应当于受到地方政府部门监管的自有基地、商品菜基地或蔬菜专业流通市场进行收购。</w:t>
      </w:r>
    </w:p>
    <w:p w14:paraId="1A59BDA7">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3.7</w:t>
      </w:r>
      <w:r>
        <w:rPr>
          <w:rFonts w:hint="eastAsia" w:ascii="宋体" w:hAnsi="宋体" w:eastAsia="宋体" w:cs="方正仿宋_GBK"/>
          <w:color w:val="000000"/>
          <w:sz w:val="24"/>
          <w:szCs w:val="24"/>
          <w:lang w:val="en-US" w:eastAsia="zh-CN"/>
        </w:rPr>
        <w:t>对蔬菜生产商的管理要求：菜地配有专用的农药喷洒用具及其他农用器具；蔬菜采收后需用清洁、无污染的运输工具运抵加工地点。</w:t>
      </w:r>
    </w:p>
    <w:p w14:paraId="577D823F">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3.8</w:t>
      </w:r>
      <w:r>
        <w:rPr>
          <w:rFonts w:hint="eastAsia" w:ascii="宋体" w:hAnsi="宋体" w:eastAsia="宋体" w:cs="方正仿宋_GBK"/>
          <w:color w:val="000000"/>
          <w:sz w:val="24"/>
          <w:szCs w:val="24"/>
          <w:lang w:val="en-US" w:eastAsia="zh-CN"/>
        </w:rPr>
        <w:t>对蔬菜生产商环境要求：菜地周围需设有隔离网、隔离带或其他有效的隔离措施，确保不受临近农田施肥和用药污染；菜地周围无养殖场、化工厂、垃圾处理场、医院以及污水排放管道等污染源。</w:t>
      </w:r>
    </w:p>
    <w:p w14:paraId="1B03624A">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3.9</w:t>
      </w:r>
      <w:r>
        <w:rPr>
          <w:rFonts w:hint="eastAsia" w:ascii="宋体" w:hAnsi="宋体" w:eastAsia="宋体" w:cs="方正仿宋_GBK"/>
          <w:color w:val="000000"/>
          <w:sz w:val="24"/>
          <w:szCs w:val="24"/>
          <w:lang w:val="en-US" w:eastAsia="zh-CN"/>
        </w:rPr>
        <w:t>对蔬菜生产商水源要求：菜地应有清洁无污染的灌溉水源，灌溉水井设有防护设施。灌溉水源需经检测验证符合规定要求，并一年内在蔬菜种植过程对水源进行2次监测。</w:t>
      </w:r>
    </w:p>
    <w:p w14:paraId="31091ED6">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3.10</w:t>
      </w:r>
      <w:r>
        <w:rPr>
          <w:rFonts w:hint="eastAsia" w:ascii="宋体" w:hAnsi="宋体" w:eastAsia="宋体" w:cs="方正仿宋_GBK"/>
          <w:color w:val="000000"/>
          <w:sz w:val="24"/>
          <w:szCs w:val="24"/>
          <w:lang w:val="en-US" w:eastAsia="zh-CN"/>
        </w:rPr>
        <w:t>农药要求：种植使用的农药须符合食品安全管理部门的规定，严禁使用违禁药物；农药的采购、保管、发放、使用须建立记录；蔬菜生产使用农药的间隔期须符合行业规定，并且采收前供应商应从种植地取样检测农残项目，合格后方可供应。</w:t>
      </w:r>
    </w:p>
    <w:p w14:paraId="22DDFEF3">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3.11</w:t>
      </w:r>
      <w:r>
        <w:rPr>
          <w:rFonts w:hint="eastAsia" w:ascii="宋体" w:hAnsi="宋体" w:eastAsia="宋体" w:cs="方正仿宋_GBK"/>
          <w:color w:val="000000"/>
          <w:sz w:val="24"/>
          <w:szCs w:val="24"/>
          <w:lang w:val="en-US" w:eastAsia="zh-CN"/>
        </w:rPr>
        <w:t>要求</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的配送半径能够严格保证采购人在货物使用时间上的安排以及保证货物新鲜。</w:t>
      </w:r>
    </w:p>
    <w:p w14:paraId="628CE4F1">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3.12</w:t>
      </w:r>
      <w:r>
        <w:rPr>
          <w:rFonts w:hint="eastAsia" w:ascii="宋体" w:hAnsi="宋体" w:eastAsia="宋体" w:cs="方正仿宋_GBK"/>
          <w:color w:val="000000"/>
          <w:sz w:val="24"/>
          <w:szCs w:val="24"/>
          <w:lang w:val="en-US" w:eastAsia="zh-CN"/>
        </w:rPr>
        <w:t>蔬菜卫生质量要求：卫生质量指标应符合我国无公害蔬菜上的卫生指标规定。</w:t>
      </w:r>
    </w:p>
    <w:p w14:paraId="0F282C26">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4.粮油、奶制品、副食质量要求：</w:t>
      </w:r>
    </w:p>
    <w:p w14:paraId="2D0BA4A1">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4.1调味品（食盐除外）质量要求：酱油符合GB 18186-2000《酿造酱油》标准，味精符合《食品安全国家标准 味精》标准，生粉（淀粉制品）符合GB2713-2015标准、GB 31637-2016《食品安全国家标准 食用淀粉》标准，食糖符合GB13104-2014标准，酿造食醋符合GB18187-2000标准。</w:t>
      </w:r>
    </w:p>
    <w:p w14:paraId="135F78D6">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4.2副食品、干货类质量要求：为一级以上的优质品，有生产厂家、生产日期和保质期；应符合相关的国家或行业食品安全标准。需要分包装的产品需使用符合卫生标准的包装袋，并规定要求加贴产品信息标签。</w:t>
      </w:r>
    </w:p>
    <w:p w14:paraId="7A38A51D">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4.3速冻面米制品质量要求：必须保证为有效保质期内产品，必须符合GB 19295-2021《食品安全国家标准 速冻面米制品》标准。</w:t>
      </w:r>
    </w:p>
    <w:p w14:paraId="5B6FF271">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4.4食用油配送标准：非转基因食用油，必须符合GB 2716-2018食用植物油卫生标准，并具有“QS”食品质量安全认证或“SC食品生产许可证”。</w:t>
      </w:r>
    </w:p>
    <w:p w14:paraId="4BE492FE">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4.5大米质量要求：一年内新大米，符合GB/T 1354-2018标准，并拥有“QS”食品质量安全，大米外形均匀、整齐，没有碎米和爆腰，有清香味和光泽，无米糠和其它杂质、无虫害、无异味、无霉味，用手摸时滑爽、干燥，符合食品卫生标准，无毒、无害、无污染。</w:t>
      </w:r>
    </w:p>
    <w:p w14:paraId="49C51D05">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4.6冷冻品质量要求：冷冻品必须保证为3个月内产品，配送公司须提供产品合格证明文件，动物产品提供《动物或动物产品分销信息凭证》或《动物检疫合格证》。</w:t>
      </w:r>
    </w:p>
    <w:p w14:paraId="5F0DD3E3">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4.7禽类：必须符合GB 2707-2016食品安全标准《鲜（冻）畜、禽产品》、GB 16869-2005《鲜、冻禽产品》标准，提供《动物或动物产品分销信息凭证》或《动物检疫合格证》。</w:t>
      </w:r>
    </w:p>
    <w:p w14:paraId="37DB70C7">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4.8豆制品质量要求：原料须为非转基因产品，发酵性豆制品必须符合GB2712-2014《食品安全国家标准 豆制品》标准，非发酵豆制品必须符合GB/T 22106-2008标准、GB2711-2014《食品安全国家标准 面筋制品》标准，对豆制品的有关安全健康指标符合国家规定。</w:t>
      </w:r>
    </w:p>
    <w:p w14:paraId="79A93360">
      <w:pPr>
        <w:spacing w:line="520" w:lineRule="exact"/>
        <w:ind w:firstLine="480"/>
        <w:rPr>
          <w:rFonts w:hint="eastAsia" w:ascii="宋体" w:hAnsi="宋体" w:cs="方正仿宋_GBK"/>
          <w:color w:val="000000"/>
          <w:sz w:val="24"/>
          <w:szCs w:val="24"/>
          <w:lang w:val="en-US" w:eastAsia="zh-CN"/>
        </w:rPr>
      </w:pPr>
      <w:r>
        <w:rPr>
          <w:rFonts w:hint="eastAsia" w:ascii="宋体" w:hAnsi="宋体" w:eastAsia="宋体" w:cs="方正仿宋_GBK"/>
          <w:color w:val="000000"/>
          <w:sz w:val="24"/>
          <w:szCs w:val="24"/>
          <w:lang w:val="en-US" w:eastAsia="zh-CN"/>
        </w:rPr>
        <w:t>5.其它类质量要求：符合相应的国家或行业食品安全标准，添加剂的使用必须符合GB2760-2014标准，对食品的添加量严格控制在标准规定范围之内。</w:t>
      </w:r>
    </w:p>
    <w:p w14:paraId="1192C43E">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6.</w:t>
      </w:r>
      <w:r>
        <w:rPr>
          <w:rFonts w:hint="eastAsia" w:ascii="宋体" w:hAnsi="宋体" w:eastAsia="宋体" w:cs="方正仿宋_GBK"/>
          <w:color w:val="000000"/>
          <w:sz w:val="24"/>
          <w:szCs w:val="24"/>
          <w:lang w:val="en-US" w:eastAsia="zh-CN"/>
        </w:rPr>
        <w:t>所供应货品必须符合相关质量安全要求，需要通过SC认证的货品必须有SC认证标志；</w:t>
      </w:r>
    </w:p>
    <w:p w14:paraId="23D970C1">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7.</w:t>
      </w:r>
      <w:r>
        <w:rPr>
          <w:rFonts w:hint="eastAsia" w:ascii="宋体" w:hAnsi="宋体" w:eastAsia="宋体" w:cs="方正仿宋_GBK"/>
          <w:color w:val="000000"/>
          <w:sz w:val="24"/>
          <w:szCs w:val="24"/>
          <w:lang w:val="en-US" w:eastAsia="zh-CN"/>
        </w:rPr>
        <w:t>剩余保质期不得少于70%。</w:t>
      </w:r>
    </w:p>
    <w:p w14:paraId="63607FD5">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8.</w:t>
      </w:r>
      <w:r>
        <w:rPr>
          <w:rFonts w:hint="eastAsia" w:ascii="宋体" w:hAnsi="宋体" w:eastAsia="宋体" w:cs="方正仿宋_GBK"/>
          <w:color w:val="000000"/>
          <w:sz w:val="24"/>
          <w:szCs w:val="24"/>
          <w:lang w:val="en-US" w:eastAsia="zh-CN"/>
        </w:rPr>
        <w:t>对食品安全质量问题的处理：</w:t>
      </w:r>
    </w:p>
    <w:p w14:paraId="5C75F9CE">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8.1</w:t>
      </w:r>
      <w:r>
        <w:rPr>
          <w:rFonts w:hint="eastAsia" w:ascii="宋体" w:hAnsi="宋体" w:eastAsia="宋体" w:cs="方正仿宋_GBK"/>
          <w:color w:val="000000"/>
          <w:sz w:val="24"/>
          <w:szCs w:val="24"/>
          <w:lang w:val="en-US" w:eastAsia="zh-CN"/>
        </w:rPr>
        <w:t>对危及人体健康的食品质量问题（如农药残留超标、腐烂变质等）采取零容忍措施，一经发现，当日所送同批次货品全部退货。</w:t>
      </w:r>
    </w:p>
    <w:p w14:paraId="4A7F01B7">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8.2</w:t>
      </w:r>
      <w:r>
        <w:rPr>
          <w:rFonts w:hint="eastAsia" w:ascii="宋体" w:hAnsi="宋体" w:eastAsia="宋体" w:cs="方正仿宋_GBK"/>
          <w:color w:val="000000"/>
          <w:sz w:val="24"/>
          <w:szCs w:val="24"/>
          <w:lang w:val="en-US" w:eastAsia="zh-CN"/>
        </w:rPr>
        <w:t>若验收时未发现问题，而在加工食用前发现部分货品质量有问题，采购人立即通知</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，将问题货品作退换货处理。</w:t>
      </w:r>
    </w:p>
    <w:p w14:paraId="361D03FD">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8.3供应商</w:t>
      </w:r>
      <w:r>
        <w:rPr>
          <w:rFonts w:hint="eastAsia" w:ascii="宋体" w:hAnsi="宋体" w:eastAsia="宋体" w:cs="方正仿宋_GBK"/>
          <w:color w:val="000000"/>
          <w:sz w:val="24"/>
          <w:szCs w:val="24"/>
          <w:lang w:val="en-US" w:eastAsia="zh-CN"/>
        </w:rPr>
        <w:t>所供应货品出现质量问题造成食品安全事故，经查实后属</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责任的，</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应承担全部责任和经济损失。</w:t>
      </w:r>
    </w:p>
    <w:p w14:paraId="09CDBE2B">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9.供应商须为本项目购买不低于500万（含）食品安全责任险</w:t>
      </w:r>
    </w:p>
    <w:p w14:paraId="1BE091AD">
      <w:pPr>
        <w:spacing w:line="520" w:lineRule="exact"/>
        <w:ind w:firstLine="480"/>
        <w:rPr>
          <w:rFonts w:hint="default"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10.在供货期间，各类食材如有品牌选择的，成交人应按采购人要求选择相应品牌供货，成交人不得拒绝。</w:t>
      </w:r>
    </w:p>
    <w:p w14:paraId="20216DE2">
      <w:pPr>
        <w:keepNext w:val="0"/>
        <w:keepLines w:val="0"/>
        <w:pageBreakBefore w:val="0"/>
        <w:widowControl w:val="0"/>
        <w:spacing w:line="360" w:lineRule="auto"/>
        <w:ind w:firstLine="482"/>
        <w:jc w:val="left"/>
        <w:rPr>
          <w:rFonts w:hint="default"/>
          <w:lang w:val="en-US" w:eastAsia="zh-CN"/>
        </w:rPr>
      </w:pPr>
      <w:r>
        <w:rPr>
          <w:rFonts w:hint="eastAsia" w:ascii="宋体" w:hAnsi="宋体" w:eastAsia="宋体" w:cs="宋体"/>
          <w:b/>
          <w:sz w:val="24"/>
          <w:szCs w:val="24"/>
        </w:rPr>
        <w:t>注：以上质量标准如有新的国家或行业标准出台，则以最新标准执行。</w:t>
      </w:r>
    </w:p>
    <w:p w14:paraId="62B4A467">
      <w:pPr>
        <w:spacing w:line="520" w:lineRule="exact"/>
        <w:rPr>
          <w:rFonts w:hint="default" w:ascii="宋体" w:hAnsi="宋体" w:cs="Times New Roman"/>
          <w:b/>
          <w:sz w:val="24"/>
          <w:szCs w:val="24"/>
          <w:lang w:val="en-US" w:eastAsia="zh-CN"/>
        </w:rPr>
      </w:pPr>
      <w:r>
        <w:rPr>
          <w:rFonts w:hint="eastAsia" w:ascii="宋体" w:hAnsi="宋体" w:cs="Times New Roman"/>
          <w:b/>
          <w:sz w:val="24"/>
          <w:szCs w:val="24"/>
          <w:lang w:val="en-US" w:eastAsia="zh-CN"/>
        </w:rPr>
        <w:t>五、配送服务及要求</w:t>
      </w:r>
    </w:p>
    <w:p w14:paraId="26B0D245">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1、供应商必须采用符合卫生要求的运载工具，要保持清洁和定期消毒。运输车厢的内仓应为抗腐蚀、防潮，防虫、防鼠的设计，车厢内无不良气味、异味。送货车辆应保持清洁，堆放科学合理，避免造成食材的交叉污染；如对温度有要求的应确定食材的温度，记录送货车辆温度，并记录存档。</w:t>
      </w:r>
    </w:p>
    <w:p w14:paraId="02030D59">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2.容器要求清洁、干燥、牢固、透气，无污染、无异味、无霉变现象。</w:t>
      </w:r>
    </w:p>
    <w:p w14:paraId="680D2072">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3.冰鲜类水产品必须用专用冷藏、冷冻载具运输，保证运输过程冷链不中断，到达目的地时外包装箱干爽，无软化现象。</w:t>
      </w:r>
    </w:p>
    <w:p w14:paraId="16784B63">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4.蔬菜应小心轻卸，严防机械损伤。</w:t>
      </w:r>
    </w:p>
    <w:p w14:paraId="0D0EE0AD">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5.</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保证按照约定时间将采购人所订的货物派车（需配备相应车辆，如雪藏货柜车等）派人配送至指定地点，并按存放要求堆放整齐，接收当场验收，同时提供好相关单据。食材如某批次出现质量问题，供应商必须保证验收时发现质量问题起1小时内无条件对该批次全部货物进行换货。除发生客观不可抗力的情况外，</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不得推迟送货。如确需延迟送货的，</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应在得知情况的同时告知采购人并征得采购人同意，由于</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延迟造成采购人利益受损的，采购人有权要求</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赔偿。采购人如遇特殊情况需推迟送货，应提前一天通知</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w:t>
      </w:r>
    </w:p>
    <w:p w14:paraId="4F80663A">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6、配送时间：根据采购人要求时间完成所需食材的配送；如采购人需要临时增加补货，</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必须在采购要求的时间内将货物保质保量送到采购人指定地点。工作餐的配送时间另行约定。具体配送时间以采购人实际要求为准。</w:t>
      </w:r>
    </w:p>
    <w:p w14:paraId="605EB693">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7、</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 xml:space="preserve">负责货品配送前的仓储，采购人不提供仓库。 </w:t>
      </w:r>
    </w:p>
    <w:p w14:paraId="2D38EF92">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8、在采购人签收之前，货物的所有权和风险属于</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，货物发生遗失、损坏由</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负责。</w:t>
      </w:r>
    </w:p>
    <w:p w14:paraId="7AC801FA">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9、</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须严格按照采购人的订单配送货品，不得随意增减数量或改变品种。如因市场流通问题确实需要变更供货内容的，</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应在得知情况的同时书面告知采购人并征得采购人同意后方可变更，否则，采购人有权拒收，由此产生的一切损失和费用由</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承担。</w:t>
      </w:r>
    </w:p>
    <w:p w14:paraId="2A3849AF">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10、如遇临时紧急需求，投标人须在30分钟内将按采购人要求采购货物送到指定地点。如因</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原因延误交货的（采购人要求推迟的除外），采购人有权自行采购，并由</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承担由此产生的一切损失和费用。</w:t>
      </w:r>
    </w:p>
    <w:p w14:paraId="755D4F36">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11、</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必须服从采购人的监督、管理，配合采购人到农场基地、食物配送点进行现场考察。</w:t>
      </w:r>
    </w:p>
    <w:p w14:paraId="32EF0A78">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1</w:t>
      </w:r>
      <w:r>
        <w:rPr>
          <w:rFonts w:hint="eastAsia" w:ascii="宋体" w:hAnsi="宋体" w:cs="方正仿宋_GBK"/>
          <w:color w:val="000000"/>
          <w:sz w:val="24"/>
          <w:szCs w:val="24"/>
          <w:lang w:val="en-US" w:eastAsia="zh-CN"/>
        </w:rPr>
        <w:t>2</w:t>
      </w:r>
      <w:r>
        <w:rPr>
          <w:rFonts w:hint="eastAsia" w:ascii="宋体" w:hAnsi="宋体" w:eastAsia="宋体" w:cs="方正仿宋_GBK"/>
          <w:color w:val="000000"/>
          <w:sz w:val="24"/>
          <w:szCs w:val="24"/>
          <w:lang w:val="en-US" w:eastAsia="zh-CN"/>
        </w:rPr>
        <w:t>、食品供应链要求：所有食品的来源必须清晰可追溯和追责。</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需设立自有检测室或有固定的送检机构，每种蔬菜每天都要随货提供农药残留的检测报告，食品检测人员或检测机构资料交采购人存档备查。</w:t>
      </w:r>
    </w:p>
    <w:p w14:paraId="1FBCE689">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1</w:t>
      </w:r>
      <w:r>
        <w:rPr>
          <w:rFonts w:hint="eastAsia" w:ascii="宋体" w:hAnsi="宋体" w:cs="方正仿宋_GBK"/>
          <w:color w:val="000000"/>
          <w:sz w:val="24"/>
          <w:szCs w:val="24"/>
          <w:lang w:val="en-US" w:eastAsia="zh-CN"/>
        </w:rPr>
        <w:t>3、</w:t>
      </w:r>
      <w:r>
        <w:rPr>
          <w:rFonts w:hint="eastAsia" w:ascii="宋体" w:hAnsi="宋体" w:eastAsia="宋体" w:cs="方正仿宋_GBK"/>
          <w:color w:val="000000"/>
          <w:sz w:val="24"/>
          <w:szCs w:val="24"/>
          <w:lang w:val="en-US" w:eastAsia="zh-CN"/>
        </w:rPr>
        <w:t xml:space="preserve">由于公安的特殊性，可能会出现临时性的送货现象，供货商不得以任何理由拒绝送货，一旦影响到采购人的正常运转，供货商应承担相应的经济赔偿。若遇某商品缺货，需更换品种，须经采购人同意方可更换。 </w:t>
      </w:r>
    </w:p>
    <w:p w14:paraId="107A74A9">
      <w:pPr>
        <w:keepNext w:val="0"/>
        <w:keepLines w:val="0"/>
        <w:pageBreakBefore w:val="0"/>
        <w:widowControl w:val="0"/>
        <w:spacing w:line="360" w:lineRule="auto"/>
        <w:ind w:firstLine="480"/>
        <w:jc w:val="left"/>
      </w:pPr>
      <w:r>
        <w:rPr>
          <w:rFonts w:hint="eastAsia" w:ascii="宋体" w:hAnsi="宋体" w:cs="方正仿宋_GBK"/>
          <w:color w:val="000000"/>
          <w:sz w:val="24"/>
          <w:szCs w:val="24"/>
          <w:lang w:val="en-US" w:eastAsia="zh-CN"/>
        </w:rPr>
        <w:t>14</w:t>
      </w:r>
      <w:r>
        <w:rPr>
          <w:rFonts w:hint="eastAsia" w:ascii="宋体" w:hAnsi="宋体" w:eastAsia="宋体" w:cs="方正仿宋_GBK"/>
          <w:color w:val="000000"/>
          <w:sz w:val="24"/>
          <w:szCs w:val="24"/>
          <w:lang w:val="en-US" w:eastAsia="zh-CN"/>
        </w:rPr>
        <w:t>、</w:t>
      </w:r>
      <w:r>
        <w:rPr>
          <w:rFonts w:hint="eastAsia" w:ascii="宋体" w:hAnsi="宋体" w:eastAsia="宋体" w:cs="宋体"/>
          <w:sz w:val="24"/>
          <w:szCs w:val="24"/>
        </w:rPr>
        <w:t>重量计算说明</w:t>
      </w:r>
    </w:p>
    <w:p w14:paraId="3E655708">
      <w:pPr>
        <w:keepNext w:val="0"/>
        <w:keepLines w:val="0"/>
        <w:pageBreakBefore w:val="0"/>
        <w:widowControl w:val="0"/>
        <w:spacing w:line="360" w:lineRule="auto"/>
        <w:ind w:firstLine="480"/>
        <w:jc w:val="left"/>
      </w:pPr>
      <w:r>
        <w:rPr>
          <w:rFonts w:hint="eastAsia" w:ascii="宋体" w:hAnsi="宋体" w:cs="宋体"/>
          <w:sz w:val="24"/>
          <w:szCs w:val="24"/>
          <w:lang w:val="en-US" w:eastAsia="zh-CN"/>
        </w:rPr>
        <w:t>14</w:t>
      </w:r>
      <w:r>
        <w:rPr>
          <w:rFonts w:hint="eastAsia" w:ascii="宋体" w:hAnsi="宋体" w:eastAsia="宋体" w:cs="宋体"/>
          <w:sz w:val="24"/>
          <w:szCs w:val="24"/>
        </w:rPr>
        <w:t>.1蔬菜：送至单位食堂后，经采购人经过初步加工整理，除去泥、沙、黄叶、烂叶及老叶等后的合格率（净重）不得低于配送数量的98%。</w:t>
      </w:r>
    </w:p>
    <w:p w14:paraId="54BE3BD0">
      <w:pPr>
        <w:keepNext w:val="0"/>
        <w:keepLines w:val="0"/>
        <w:pageBreakBefore w:val="0"/>
        <w:widowControl w:val="0"/>
        <w:spacing w:line="360" w:lineRule="auto"/>
        <w:ind w:firstLine="480"/>
        <w:jc w:val="left"/>
      </w:pPr>
      <w:r>
        <w:rPr>
          <w:rFonts w:hint="eastAsia" w:ascii="宋体" w:hAnsi="宋体" w:cs="宋体"/>
          <w:sz w:val="24"/>
          <w:szCs w:val="24"/>
          <w:lang w:val="en-US" w:eastAsia="zh-CN"/>
        </w:rPr>
        <w:t>14.2水产</w:t>
      </w:r>
      <w:r>
        <w:rPr>
          <w:rFonts w:hint="eastAsia" w:ascii="宋体" w:hAnsi="宋体" w:eastAsia="宋体" w:cs="宋体"/>
          <w:sz w:val="24"/>
          <w:szCs w:val="24"/>
        </w:rPr>
        <w:t>类：送至单位食堂后，经采购人称重鲜活，经过去除多余水分后，重量不得低于配送数量的98%。</w:t>
      </w:r>
    </w:p>
    <w:p w14:paraId="2B9985F8">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15.供应商</w:t>
      </w:r>
      <w:r>
        <w:rPr>
          <w:rFonts w:hint="eastAsia" w:ascii="宋体" w:hAnsi="宋体" w:eastAsia="宋体" w:cs="方正仿宋_GBK"/>
          <w:color w:val="000000"/>
          <w:sz w:val="24"/>
          <w:szCs w:val="24"/>
          <w:lang w:val="en-US" w:eastAsia="zh-CN"/>
        </w:rPr>
        <w:t>不能按核定的供货价交付的某些货品、不能提供与其承诺相符的服务或</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存在违反招标文件和合同的行为，并且不予纠正的，将取消其中标资格。此项下违约行为包括但不限于下列各项： （1）</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在收到采购人订货要求后，在承诺的供货时间内不能供货的。 （2）</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未能提供承诺的服务的。 （3）</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不能在约定时间内提供合法票据进行结算的。 （4）</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送货专员在采购人单位活动但不遵守采购人单位各项规章制度或做出有损采购人形象和利益的事情的。 （5）</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泄露采购人的秘密的。未经采购人书面授权同意，本项目过程中至项目完成后任何时间段，</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必须采取有效措施对获悉和取得的数据、资料保密。因</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原因导致上述数据、资料为第三人知晓的，</w:t>
      </w:r>
      <w:r>
        <w:rPr>
          <w:rFonts w:hint="eastAsia" w:ascii="宋体" w:hAnsi="宋体" w:cs="方正仿宋_GBK"/>
          <w:color w:val="000000"/>
          <w:sz w:val="24"/>
          <w:szCs w:val="24"/>
          <w:lang w:val="en-US" w:eastAsia="zh-CN"/>
        </w:rPr>
        <w:t>供应商</w:t>
      </w:r>
      <w:r>
        <w:rPr>
          <w:rFonts w:hint="eastAsia" w:ascii="宋体" w:hAnsi="宋体" w:eastAsia="宋体" w:cs="方正仿宋_GBK"/>
          <w:color w:val="000000"/>
          <w:sz w:val="24"/>
          <w:szCs w:val="24"/>
          <w:lang w:val="en-US" w:eastAsia="zh-CN"/>
        </w:rPr>
        <w:t>除承担一切责任外，还须向采购人支付采购人已付项目款的100%作为赔偿金。</w:t>
      </w:r>
    </w:p>
    <w:p w14:paraId="5DDE691B">
      <w:pPr>
        <w:spacing w:line="520" w:lineRule="exact"/>
        <w:rPr>
          <w:rFonts w:hint="default" w:ascii="宋体" w:hAnsi="宋体" w:cs="Times New Roman"/>
          <w:b/>
          <w:sz w:val="24"/>
          <w:szCs w:val="24"/>
          <w:lang w:val="en-US" w:eastAsia="zh-CN"/>
        </w:rPr>
      </w:pPr>
      <w:r>
        <w:rPr>
          <w:rFonts w:hint="eastAsia" w:ascii="宋体" w:hAnsi="宋体" w:cs="Times New Roman"/>
          <w:b/>
          <w:sz w:val="24"/>
          <w:szCs w:val="24"/>
          <w:lang w:val="en-US" w:eastAsia="zh-CN"/>
        </w:rPr>
        <w:t>六、质量及包装要求</w:t>
      </w:r>
    </w:p>
    <w:p w14:paraId="38DC7D69">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1.</w:t>
      </w:r>
      <w:r>
        <w:rPr>
          <w:rFonts w:hint="eastAsia" w:ascii="宋体" w:hAnsi="宋体" w:eastAsia="宋体" w:cs="方正仿宋_GBK"/>
          <w:color w:val="000000"/>
          <w:sz w:val="24"/>
          <w:szCs w:val="24"/>
          <w:lang w:val="en-US" w:eastAsia="zh-CN"/>
        </w:rPr>
        <w:t>供应商应充分理解并认真遵循本招标文件的要求，所提供的货物必须是满足招标文件要求。供应的各类食品必须符合《中华人民共和国产品质量法》《中华人民共和国食品安全法》和有关食品管理规定；符合国家有关安全卫生、环境保护等方面的法律要求；符合地方卫生防疫部门、检验检疫部门的各项指标要求。满足食品安全国家标准，包括但不限于GB31650-2019食品安全国家标准食品中兽药最大残留限量等。保证供应的货品均为正规生产的新鲜（冰鲜除外）、检验合格、无毒、无辐射、无侵权货品，符合国家有关卫生、质量、包装和保质标准，有使用有效期的货品，其剩余有效期不得少于标注有效期的70%。</w:t>
      </w:r>
    </w:p>
    <w:p w14:paraId="77724EE8">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2.</w:t>
      </w:r>
      <w:r>
        <w:rPr>
          <w:rFonts w:hint="eastAsia" w:ascii="宋体" w:hAnsi="宋体" w:eastAsia="宋体" w:cs="方正仿宋_GBK"/>
          <w:color w:val="000000"/>
          <w:sz w:val="24"/>
          <w:szCs w:val="24"/>
          <w:lang w:val="en-US" w:eastAsia="zh-CN"/>
        </w:rPr>
        <w:t>供应商保证所提供的水产品和蔬菜种类的多样性和季节性，以保证新鲜感。</w:t>
      </w:r>
    </w:p>
    <w:p w14:paraId="48CC96FD">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 xml:space="preserve"> 3、货物有包装的，货物的包装必须完整清洁（无损、无污、无皱），采购人有权拒收包装不整齐、已拆封的货品。</w:t>
      </w:r>
    </w:p>
    <w:p w14:paraId="1C37BD70">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4.</w:t>
      </w:r>
      <w:r>
        <w:rPr>
          <w:rFonts w:hint="eastAsia" w:ascii="宋体" w:hAnsi="宋体" w:eastAsia="宋体" w:cs="方正仿宋_GBK"/>
          <w:color w:val="000000"/>
          <w:sz w:val="24"/>
          <w:szCs w:val="24"/>
          <w:lang w:val="en-US" w:eastAsia="zh-CN"/>
        </w:rPr>
        <w:t xml:space="preserve">货品质量或包装不符合采购人要求的，供应商必须无条件退货或更换。 </w:t>
      </w:r>
    </w:p>
    <w:p w14:paraId="20ADFB5A">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5、供应商提供假冒伪劣、过期、变质货品的，一经发现，除按采购人要求无条件退货或换货外，还将受到如下处罚： （1）供应商提供过期、变质货品3次以上或提供假冒伪劣货品的，采购人有权单方终止合同； （2）因供应商供应货品质量问题造成食品安全事故的，经有关部门鉴定后，供应商须负担全数的医药费及赔偿费等，采购人将取消该供应商的供货资格，供应商同时承担相应的民事及刑事法律责任。</w:t>
      </w:r>
    </w:p>
    <w:p w14:paraId="692C3C63">
      <w:pPr>
        <w:spacing w:line="520" w:lineRule="exact"/>
        <w:rPr>
          <w:rFonts w:hint="eastAsia" w:ascii="宋体" w:hAnsi="宋体" w:cs="Times New Roman"/>
          <w:b/>
          <w:sz w:val="24"/>
          <w:szCs w:val="24"/>
          <w:lang w:val="en-US" w:eastAsia="zh-CN"/>
        </w:rPr>
      </w:pPr>
      <w:r>
        <w:rPr>
          <w:rFonts w:hint="eastAsia" w:ascii="宋体" w:hAnsi="宋体" w:cs="Times New Roman"/>
          <w:b/>
          <w:sz w:val="24"/>
          <w:szCs w:val="24"/>
          <w:lang w:val="en-US" w:eastAsia="zh-CN"/>
        </w:rPr>
        <w:t>七、供货价格</w:t>
      </w:r>
    </w:p>
    <w:p w14:paraId="1C26C140">
      <w:pPr>
        <w:spacing w:line="480" w:lineRule="exact"/>
        <w:ind w:firstLine="480"/>
        <w:rPr>
          <w:rFonts w:hint="eastAsia"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1.</w:t>
      </w:r>
      <w:r>
        <w:rPr>
          <w:rFonts w:hint="eastAsia" w:ascii="宋体" w:hAnsi="宋体" w:eastAsia="宋体" w:cs="方正仿宋_GBK"/>
          <w:color w:val="000000"/>
          <w:sz w:val="24"/>
          <w:szCs w:val="24"/>
          <w:lang w:val="en-US" w:eastAsia="zh-CN"/>
        </w:rPr>
        <w:t>所有货物按“宿迁阳光物价网”（网址：http://ygwj.fgw.suqian.gov.cn/ ）公布的每日主副食品价格平均价格*</w:t>
      </w:r>
      <w:r>
        <w:rPr>
          <w:rFonts w:hint="eastAsia" w:ascii="宋体" w:hAnsi="宋体" w:cs="方正仿宋_GBK"/>
          <w:color w:val="000000"/>
          <w:sz w:val="24"/>
          <w:szCs w:val="24"/>
          <w:lang w:val="en-US" w:eastAsia="zh-CN"/>
        </w:rPr>
        <w:t>中标折扣</w:t>
      </w:r>
      <w:r>
        <w:rPr>
          <w:rFonts w:hint="eastAsia" w:ascii="宋体" w:hAnsi="宋体" w:eastAsia="宋体" w:cs="方正仿宋_GBK"/>
          <w:color w:val="000000"/>
          <w:sz w:val="24"/>
          <w:szCs w:val="24"/>
          <w:lang w:val="en-US" w:eastAsia="zh-CN"/>
        </w:rPr>
        <w:t>*实际数量进行结算，如遇宿迁阳光物价网没有该类食品，乙方应提前通知甲方，经双方协商后进行调整确认，原则上按寻找到的其他市场价格*投标时折扣率*实际数量结算。</w:t>
      </w:r>
    </w:p>
    <w:p w14:paraId="6300BC50">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本项目按投标费率（折扣）报价，投标折扣以%为单位，最高不得超过100%进行报价，结算价款按实际发生的费用*中标折扣</w:t>
      </w:r>
      <w:r>
        <w:rPr>
          <w:rFonts w:hint="eastAsia" w:ascii="宋体" w:hAnsi="宋体" w:cs="方正仿宋_GBK"/>
          <w:color w:val="000000"/>
          <w:sz w:val="24"/>
          <w:szCs w:val="24"/>
          <w:lang w:val="en-US" w:eastAsia="zh-CN"/>
        </w:rPr>
        <w:t>。</w:t>
      </w:r>
      <w:r>
        <w:rPr>
          <w:rFonts w:hint="eastAsia" w:ascii="宋体" w:hAnsi="宋体" w:eastAsia="宋体" w:cs="宋体"/>
          <w:b w:val="0"/>
          <w:bCs w:val="0"/>
          <w:i w:val="0"/>
          <w:color w:val="auto"/>
          <w:kern w:val="0"/>
          <w:sz w:val="24"/>
          <w:szCs w:val="24"/>
          <w:u w:val="none"/>
          <w:lang w:val="en-US" w:eastAsia="zh-CN" w:bidi="ar"/>
        </w:rPr>
        <w:t>【例：</w:t>
      </w:r>
      <w:r>
        <w:rPr>
          <w:rFonts w:hint="eastAsia" w:ascii="宋体" w:hAnsi="宋体" w:eastAsia="宋体" w:cs="方正仿宋_GBK"/>
          <w:color w:val="000000"/>
          <w:sz w:val="24"/>
          <w:szCs w:val="24"/>
          <w:lang w:val="en-US" w:eastAsia="zh-CN"/>
        </w:rPr>
        <w:t>宿迁阳光物价网</w:t>
      </w:r>
      <w:r>
        <w:rPr>
          <w:rFonts w:hint="eastAsia" w:ascii="宋体" w:hAnsi="宋体" w:cs="方正仿宋_GBK"/>
          <w:color w:val="000000"/>
          <w:sz w:val="24"/>
          <w:szCs w:val="24"/>
          <w:lang w:val="en-US" w:eastAsia="zh-CN"/>
        </w:rPr>
        <w:t>公示的鲫鱼平均价为13元，</w:t>
      </w:r>
      <w:r>
        <w:rPr>
          <w:rFonts w:hint="eastAsia" w:ascii="宋体" w:hAnsi="宋体" w:eastAsia="宋体" w:cs="宋体"/>
          <w:b w:val="0"/>
          <w:bCs w:val="0"/>
          <w:i w:val="0"/>
          <w:color w:val="auto"/>
          <w:kern w:val="0"/>
          <w:sz w:val="24"/>
          <w:szCs w:val="24"/>
          <w:u w:val="none"/>
          <w:lang w:val="en-US" w:eastAsia="zh-CN" w:bidi="ar"/>
        </w:rPr>
        <w:t>投标人中标折扣为90%，则</w:t>
      </w:r>
      <w:r>
        <w:rPr>
          <w:rFonts w:hint="eastAsia" w:ascii="宋体" w:hAnsi="宋体" w:cs="宋体"/>
          <w:b w:val="0"/>
          <w:bCs w:val="0"/>
          <w:i w:val="0"/>
          <w:color w:val="auto"/>
          <w:kern w:val="0"/>
          <w:sz w:val="24"/>
          <w:szCs w:val="24"/>
          <w:u w:val="none"/>
          <w:lang w:val="en-US" w:eastAsia="zh-CN" w:bidi="ar"/>
        </w:rPr>
        <w:t>鲫鱼价格</w:t>
      </w:r>
      <w:r>
        <w:rPr>
          <w:rFonts w:hint="eastAsia" w:ascii="宋体" w:hAnsi="宋体" w:eastAsia="宋体" w:cs="宋体"/>
          <w:b w:val="0"/>
          <w:bCs w:val="0"/>
          <w:i w:val="0"/>
          <w:color w:val="auto"/>
          <w:kern w:val="0"/>
          <w:sz w:val="24"/>
          <w:szCs w:val="24"/>
          <w:u w:val="none"/>
          <w:lang w:val="en-US" w:eastAsia="zh-CN" w:bidi="ar"/>
        </w:rPr>
        <w:t>为</w:t>
      </w:r>
      <w:r>
        <w:rPr>
          <w:rFonts w:hint="eastAsia" w:ascii="宋体" w:hAnsi="宋体" w:cs="宋体"/>
          <w:b w:val="0"/>
          <w:bCs w:val="0"/>
          <w:i w:val="0"/>
          <w:color w:val="auto"/>
          <w:kern w:val="0"/>
          <w:sz w:val="24"/>
          <w:szCs w:val="24"/>
          <w:u w:val="none"/>
          <w:lang w:val="en-US" w:eastAsia="zh-CN" w:bidi="ar"/>
        </w:rPr>
        <w:t>11.7元</w:t>
      </w:r>
      <w:r>
        <w:rPr>
          <w:rFonts w:hint="eastAsia" w:ascii="宋体" w:hAnsi="宋体" w:eastAsia="宋体" w:cs="宋体"/>
          <w:b w:val="0"/>
          <w:bCs w:val="0"/>
          <w:i w:val="0"/>
          <w:color w:val="auto"/>
          <w:kern w:val="0"/>
          <w:sz w:val="24"/>
          <w:szCs w:val="24"/>
          <w:u w:val="none"/>
          <w:lang w:val="en-US" w:eastAsia="zh-CN" w:bidi="ar"/>
        </w:rPr>
        <w:t>，依次类</w:t>
      </w:r>
      <w:r>
        <w:rPr>
          <w:rFonts w:hint="eastAsia" w:ascii="宋体" w:hAnsi="宋体" w:eastAsia="宋体" w:cs="方正仿宋_GBK"/>
          <w:color w:val="000000"/>
          <w:sz w:val="24"/>
          <w:szCs w:val="24"/>
          <w:lang w:val="en-US" w:eastAsia="zh-CN"/>
        </w:rPr>
        <w:t>推】。</w:t>
      </w:r>
    </w:p>
    <w:p w14:paraId="31579D14">
      <w:pPr>
        <w:numPr>
          <w:ilvl w:val="0"/>
          <w:numId w:val="2"/>
        </w:num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供应商应建立各种财务报表，对每日的收支做详细记录并出具当月财务报表，每月提供给采购人一份。</w:t>
      </w:r>
    </w:p>
    <w:p w14:paraId="662FD8EC">
      <w:pPr>
        <w:numPr>
          <w:ilvl w:val="0"/>
          <w:numId w:val="2"/>
        </w:num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合同期内任何情况下均不予调整价格结算标准，请各供应商综合考虑产品成本及市场价格波动存在的合同风险。</w:t>
      </w:r>
    </w:p>
    <w:p w14:paraId="09D3C719">
      <w:pPr>
        <w:spacing w:line="520" w:lineRule="exact"/>
        <w:rPr>
          <w:rFonts w:hint="eastAsia" w:ascii="宋体" w:hAnsi="宋体" w:cs="Times New Roman"/>
          <w:b/>
          <w:sz w:val="24"/>
          <w:szCs w:val="24"/>
          <w:lang w:val="en-US" w:eastAsia="zh-CN"/>
        </w:rPr>
      </w:pPr>
      <w:r>
        <w:rPr>
          <w:rFonts w:hint="eastAsia" w:ascii="宋体" w:hAnsi="宋体" w:cs="Times New Roman"/>
          <w:b/>
          <w:sz w:val="24"/>
          <w:szCs w:val="24"/>
          <w:lang w:val="en-US" w:eastAsia="zh-CN"/>
        </w:rPr>
        <w:t>八、人员要求：</w:t>
      </w:r>
    </w:p>
    <w:p w14:paraId="53A8FF29">
      <w:pPr>
        <w:keepNext w:val="0"/>
        <w:keepLines w:val="0"/>
        <w:pageBreakBefore w:val="0"/>
        <w:widowControl w:val="0"/>
        <w:spacing w:line="360" w:lineRule="auto"/>
        <w:ind w:firstLine="480"/>
        <w:jc w:val="left"/>
      </w:pPr>
      <w:r>
        <w:rPr>
          <w:rFonts w:hint="eastAsia" w:ascii="宋体" w:hAnsi="宋体" w:eastAsia="宋体" w:cs="宋体"/>
          <w:sz w:val="24"/>
          <w:szCs w:val="24"/>
          <w:lang w:val="en-US" w:eastAsia="zh-CN"/>
        </w:rPr>
        <w:t>4.1食堂配送项目专项服务小组不少于【3】人，确定固定的项目负责人，负责相关工作及提供各种服务。</w:t>
      </w:r>
    </w:p>
    <w:p w14:paraId="6992D27E">
      <w:pPr>
        <w:keepNext w:val="0"/>
        <w:keepLines w:val="0"/>
        <w:pageBreakBefore w:val="0"/>
        <w:widowControl w:val="0"/>
        <w:spacing w:line="360" w:lineRule="auto"/>
        <w:ind w:firstLine="480"/>
        <w:jc w:val="left"/>
        <w:rPr>
          <w:rFonts w:hint="default" w:ascii="宋体" w:hAnsi="宋体" w:cs="Times New Roman"/>
          <w:b/>
          <w:sz w:val="24"/>
          <w:szCs w:val="24"/>
          <w:lang w:val="en-US" w:eastAsia="zh-CN"/>
        </w:rPr>
      </w:pPr>
      <w:r>
        <w:rPr>
          <w:rFonts w:hint="eastAsia" w:ascii="宋体" w:hAnsi="宋体" w:eastAsia="宋体" w:cs="宋体"/>
          <w:sz w:val="24"/>
          <w:szCs w:val="24"/>
          <w:lang w:val="en-US" w:eastAsia="zh-CN"/>
        </w:rPr>
        <w:t>4.2本项目所配备的人员须凭健康证上岗（需要在投标文件中提供承诺函，格式自拟）。</w:t>
      </w:r>
    </w:p>
    <w:p w14:paraId="6557A55D">
      <w:pPr>
        <w:spacing w:line="520" w:lineRule="exact"/>
        <w:rPr>
          <w:rFonts w:hint="eastAsia" w:ascii="宋体" w:hAnsi="宋体" w:cs="Times New Roman"/>
          <w:b/>
          <w:sz w:val="24"/>
          <w:szCs w:val="24"/>
          <w:lang w:val="en-US" w:eastAsia="zh-CN"/>
        </w:rPr>
      </w:pPr>
      <w:r>
        <w:rPr>
          <w:rFonts w:hint="eastAsia" w:ascii="宋体" w:hAnsi="宋体" w:cs="Times New Roman"/>
          <w:b/>
          <w:sz w:val="24"/>
          <w:szCs w:val="24"/>
          <w:lang w:val="en-US" w:eastAsia="zh-CN"/>
        </w:rPr>
        <w:t>九、售后服务要求</w:t>
      </w:r>
    </w:p>
    <w:p w14:paraId="6BB66B2D">
      <w:pPr>
        <w:pageBreakBefore w:val="0"/>
        <w:widowControl w:val="0"/>
        <w:spacing w:line="264" w:lineRule="auto"/>
        <w:ind w:firstLine="48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1.</w:t>
      </w:r>
      <w:r>
        <w:rPr>
          <w:rFonts w:hint="eastAsia" w:ascii="宋体" w:hAnsi="宋体" w:eastAsia="宋体" w:cs="Times New Roman"/>
          <w:color w:val="000000"/>
          <w:sz w:val="24"/>
          <w:szCs w:val="24"/>
          <w:lang w:val="en-US" w:eastAsia="zh-CN"/>
        </w:rPr>
        <w:t>每个分包</w:t>
      </w:r>
      <w:r>
        <w:rPr>
          <w:rFonts w:hint="eastAsia" w:ascii="宋体" w:hAnsi="宋体" w:eastAsia="宋体" w:cs="Times New Roman"/>
          <w:color w:val="000000"/>
          <w:sz w:val="24"/>
          <w:szCs w:val="24"/>
          <w:lang w:val="zh-CN" w:eastAsia="zh-CN"/>
        </w:rPr>
        <w:t>配送服务必须为中标供应商为本项目设立的本</w:t>
      </w:r>
      <w:r>
        <w:rPr>
          <w:rFonts w:hint="eastAsia" w:ascii="宋体" w:hAnsi="宋体" w:eastAsia="宋体" w:cs="Times New Roman"/>
          <w:color w:val="000000"/>
          <w:sz w:val="24"/>
          <w:szCs w:val="24"/>
          <w:lang w:val="en-US" w:eastAsia="zh-CN"/>
        </w:rPr>
        <w:t>单位</w:t>
      </w:r>
      <w:r>
        <w:rPr>
          <w:rFonts w:hint="eastAsia" w:ascii="宋体" w:hAnsi="宋体" w:eastAsia="宋体" w:cs="Times New Roman"/>
          <w:color w:val="000000"/>
          <w:sz w:val="24"/>
          <w:szCs w:val="24"/>
          <w:lang w:val="zh-CN" w:eastAsia="zh-CN"/>
        </w:rPr>
        <w:t>供货组人员进行配送，不得委托第三方单位进行配送服务，一经发现，取消其配送资格。</w:t>
      </w:r>
    </w:p>
    <w:p w14:paraId="01B1A5A4">
      <w:pPr>
        <w:keepNext w:val="0"/>
        <w:keepLines w:val="0"/>
        <w:pageBreakBefore w:val="0"/>
        <w:spacing w:line="360" w:lineRule="auto"/>
        <w:ind w:firstLine="48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特殊工作任务时，</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承担餐厨人员和物资转运工作，安排专人专车驻守采购人指定位置，接通知后方可撤离。</w:t>
      </w:r>
    </w:p>
    <w:p w14:paraId="0F05C793">
      <w:pPr>
        <w:pageBreakBefore w:val="0"/>
        <w:widowControl w:val="0"/>
        <w:spacing w:line="264" w:lineRule="auto"/>
        <w:ind w:firstLine="480"/>
        <w:rPr>
          <w:rFonts w:hint="default" w:ascii="宋体" w:hAnsi="宋体" w:cs="宋体"/>
          <w:bCs/>
          <w:sz w:val="24"/>
          <w:szCs w:val="24"/>
          <w:highlight w:val="none"/>
          <w:lang w:val="en-US" w:eastAsia="zh-CN"/>
        </w:rPr>
      </w:pPr>
      <w:r>
        <w:rPr>
          <w:rFonts w:hint="eastAsia" w:ascii="宋体" w:hAnsi="宋体" w:cs="宋体"/>
          <w:bCs/>
          <w:color w:val="000000"/>
          <w:sz w:val="24"/>
          <w:szCs w:val="24"/>
          <w:highlight w:val="none"/>
          <w:lang w:val="en-US" w:eastAsia="zh-CN"/>
        </w:rPr>
        <w:t>3.</w:t>
      </w:r>
      <w:r>
        <w:rPr>
          <w:rFonts w:hint="eastAsia" w:ascii="宋体" w:hAnsi="宋体" w:eastAsia="宋体" w:cs="Times New Roman"/>
          <w:color w:val="000000"/>
          <w:sz w:val="24"/>
          <w:szCs w:val="24"/>
          <w:lang w:val="zh-CN" w:eastAsia="zh-CN"/>
        </w:rPr>
        <w:t xml:space="preserve">如遇应急物资采购，须保证3小时内按400人2天膳食标准（由采购人开出各部分所需物资清单）将所需物资筹集配送到位。 </w:t>
      </w:r>
    </w:p>
    <w:p w14:paraId="1A1CEE61">
      <w:pPr>
        <w:keepNext w:val="0"/>
        <w:keepLines w:val="0"/>
        <w:pageBreakBefore w:val="0"/>
        <w:spacing w:line="360" w:lineRule="auto"/>
        <w:ind w:firstLine="480"/>
        <w:rPr>
          <w:rFonts w:hint="eastAsia" w:ascii="宋体" w:hAnsi="宋体" w:eastAsia="宋体" w:cs="宋体"/>
          <w:bCs/>
          <w:color w:val="000000"/>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在配送服务过程中应遵守采购人单位的各项规章制度，不得与采购人单位或人员发生各种不文明行为，如遇不可解决之矛盾应以沟通为主，相互谅解。</w:t>
      </w:r>
    </w:p>
    <w:p w14:paraId="11501FFC">
      <w:pPr>
        <w:keepNext w:val="0"/>
        <w:keepLines w:val="0"/>
        <w:pageBreakBefore w:val="0"/>
        <w:spacing w:line="360" w:lineRule="auto"/>
        <w:ind w:firstLine="480"/>
        <w:rPr>
          <w:rFonts w:hint="eastAsia" w:ascii="宋体" w:hAnsi="宋体" w:eastAsia="宋体" w:cs="宋体"/>
          <w:color w:val="000000"/>
          <w:sz w:val="24"/>
          <w:szCs w:val="24"/>
          <w:highlight w:val="none"/>
        </w:rPr>
      </w:pPr>
      <w:r>
        <w:rPr>
          <w:rFonts w:hint="eastAsia" w:ascii="宋体" w:hAnsi="宋体" w:cs="宋体"/>
          <w:bCs/>
          <w:color w:val="000000"/>
          <w:sz w:val="24"/>
          <w:szCs w:val="24"/>
          <w:highlight w:val="none"/>
          <w:lang w:val="en-US" w:eastAsia="zh-CN"/>
        </w:rPr>
        <w:t>5.</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应派专人负责项目售后服务事宜，实行“三包”服务（即包质量、包数量、包调换）和实行定期满意度回访书面承诺以及内部管理考核办法书面材料，能够达到解决处理问题及时，沟通交流渠道畅通。</w:t>
      </w:r>
    </w:p>
    <w:p w14:paraId="6C9855FD">
      <w:pPr>
        <w:keepNext w:val="0"/>
        <w:keepLines w:val="0"/>
        <w:pageBreakBefore w:val="0"/>
        <w:spacing w:line="360" w:lineRule="auto"/>
        <w:ind w:firstLine="480"/>
        <w:rPr>
          <w:rFonts w:hint="eastAsia" w:ascii="宋体" w:hAnsi="宋体" w:eastAsia="宋体" w:cs="宋体"/>
          <w:color w:val="000000"/>
          <w:sz w:val="24"/>
          <w:szCs w:val="24"/>
          <w:highlight w:val="none"/>
        </w:rPr>
      </w:pP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培训：</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应不断对其人员进行专业培训，以完成工作任务。</w:t>
      </w:r>
    </w:p>
    <w:p w14:paraId="1BBD6079">
      <w:pPr>
        <w:spacing w:line="500" w:lineRule="exact"/>
        <w:ind w:firstLine="482" w:firstLineChars="200"/>
        <w:jc w:val="left"/>
        <w:rPr>
          <w:rFonts w:hint="eastAsia" w:ascii="宋体" w:hAnsi="宋体" w:eastAsia="宋体" w:cs="宋体"/>
          <w:b/>
          <w:bCs/>
          <w:i w:val="0"/>
          <w:color w:val="auto"/>
          <w:kern w:val="0"/>
          <w:sz w:val="24"/>
          <w:szCs w:val="24"/>
          <w:u w:val="none"/>
          <w:lang w:val="en-US" w:eastAsia="zh-CN" w:bidi="ar"/>
        </w:rPr>
      </w:pPr>
      <w:bookmarkStart w:id="1" w:name="_Toc9336"/>
      <w:r>
        <w:rPr>
          <w:rFonts w:hint="eastAsia" w:ascii="宋体" w:hAnsi="宋体" w:eastAsia="宋体" w:cs="宋体"/>
          <w:b/>
          <w:bCs/>
          <w:i w:val="0"/>
          <w:color w:val="auto"/>
          <w:kern w:val="0"/>
          <w:sz w:val="24"/>
          <w:szCs w:val="24"/>
          <w:u w:val="none"/>
          <w:lang w:val="en-US" w:eastAsia="zh-CN" w:bidi="ar"/>
        </w:rPr>
        <w:t>十</w:t>
      </w:r>
      <w:r>
        <w:rPr>
          <w:rFonts w:hint="eastAsia" w:ascii="宋体" w:hAnsi="宋体" w:cs="宋体"/>
          <w:b/>
          <w:bCs/>
          <w:i w:val="0"/>
          <w:color w:val="auto"/>
          <w:kern w:val="0"/>
          <w:sz w:val="24"/>
          <w:szCs w:val="24"/>
          <w:u w:val="none"/>
          <w:lang w:val="en-US" w:eastAsia="zh-CN" w:bidi="ar"/>
        </w:rPr>
        <w:t>、</w:t>
      </w:r>
      <w:r>
        <w:rPr>
          <w:rFonts w:hint="eastAsia" w:ascii="宋体" w:hAnsi="宋体" w:eastAsia="宋体" w:cs="宋体"/>
          <w:b/>
          <w:bCs/>
          <w:i w:val="0"/>
          <w:color w:val="auto"/>
          <w:kern w:val="0"/>
          <w:sz w:val="24"/>
          <w:szCs w:val="24"/>
          <w:u w:val="none"/>
          <w:lang w:val="en-US" w:eastAsia="zh-CN" w:bidi="ar"/>
        </w:rPr>
        <w:t>保密</w:t>
      </w:r>
      <w:bookmarkEnd w:id="1"/>
      <w:r>
        <w:rPr>
          <w:rFonts w:hint="eastAsia" w:ascii="宋体" w:hAnsi="宋体" w:eastAsia="宋体" w:cs="宋体"/>
          <w:b/>
          <w:bCs/>
          <w:i w:val="0"/>
          <w:color w:val="auto"/>
          <w:kern w:val="0"/>
          <w:sz w:val="24"/>
          <w:szCs w:val="24"/>
          <w:u w:val="none"/>
          <w:lang w:val="en-US" w:eastAsia="zh-CN" w:bidi="ar"/>
        </w:rPr>
        <w:t>要求</w:t>
      </w:r>
    </w:p>
    <w:p w14:paraId="3FA2D2DA">
      <w:pPr>
        <w:keepNext w:val="0"/>
        <w:keepLines w:val="0"/>
        <w:pageBreakBefore w:val="0"/>
        <w:spacing w:line="360" w:lineRule="auto"/>
        <w:ind w:firstLine="48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供应商中标后须与采购方签订保密协议。在供货期间，不得将供货的实际数量及供货地点泄露给其他企业或者个人，进入送货单位时须遵守保密规定和相关规章制度。供应商必须指派相对固定的人员完成货物配送服务，并需将配送人员的详细资料报采购单位备案，货物配送人员必须遵纪守法、品行良好。如需要更换配送人员，必须事先通知采购单位并将其个人资料送采购单位审批，审批合格者并经采购单位同意后才能更换。如供应商货物配送人员违反采购单位保密要求或有服务态度恶劣、品行不端等不良行为的，采购单位有权要求供应商更换配送人员。</w:t>
      </w:r>
    </w:p>
    <w:p w14:paraId="217665BC">
      <w:pPr>
        <w:spacing w:line="500" w:lineRule="exact"/>
        <w:ind w:firstLine="482" w:firstLineChars="200"/>
        <w:jc w:val="left"/>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十一、考核要求</w:t>
      </w:r>
    </w:p>
    <w:p w14:paraId="1021CE66">
      <w:pPr>
        <w:spacing w:line="520" w:lineRule="exact"/>
        <w:ind w:firstLine="480"/>
        <w:rPr>
          <w:rFonts w:hint="eastAsia" w:ascii="宋体" w:hAnsi="宋体" w:eastAsia="宋体" w:cs="方正仿宋_GBK"/>
          <w:color w:val="000000"/>
          <w:sz w:val="24"/>
          <w:szCs w:val="24"/>
          <w:lang w:val="en-US" w:eastAsia="zh-CN"/>
        </w:rPr>
      </w:pPr>
      <w:r>
        <w:rPr>
          <w:rFonts w:hint="eastAsia" w:ascii="宋体" w:hAnsi="宋体" w:eastAsia="宋体" w:cs="方正仿宋_GBK"/>
          <w:color w:val="000000"/>
          <w:sz w:val="24"/>
          <w:szCs w:val="24"/>
          <w:lang w:val="en-US" w:eastAsia="zh-CN"/>
        </w:rPr>
        <w:t>采购人在服务期限内对中标人实行考核制度，每月进行一次常规考核（考核内容见“《供应商月度评价表》”），合格分值为</w:t>
      </w:r>
      <w:r>
        <w:rPr>
          <w:rFonts w:hint="eastAsia" w:ascii="宋体" w:hAnsi="宋体" w:cs="方正仿宋_GBK"/>
          <w:color w:val="000000"/>
          <w:sz w:val="24"/>
          <w:szCs w:val="24"/>
          <w:lang w:val="en-US" w:eastAsia="zh-CN"/>
        </w:rPr>
        <w:t>9</w:t>
      </w:r>
      <w:r>
        <w:rPr>
          <w:rFonts w:hint="eastAsia" w:ascii="宋体" w:hAnsi="宋体" w:eastAsia="宋体" w:cs="方正仿宋_GBK"/>
          <w:color w:val="000000"/>
          <w:sz w:val="24"/>
          <w:szCs w:val="24"/>
          <w:lang w:val="en-US" w:eastAsia="zh-CN"/>
        </w:rPr>
        <w:t>0分（含），当月考评低于</w:t>
      </w:r>
      <w:r>
        <w:rPr>
          <w:rFonts w:hint="eastAsia" w:ascii="宋体" w:hAnsi="宋体" w:cs="方正仿宋_GBK"/>
          <w:color w:val="000000"/>
          <w:sz w:val="24"/>
          <w:szCs w:val="24"/>
          <w:lang w:val="en-US" w:eastAsia="zh-CN"/>
        </w:rPr>
        <w:t>9</w:t>
      </w:r>
      <w:r>
        <w:rPr>
          <w:rFonts w:hint="eastAsia" w:ascii="宋体" w:hAnsi="宋体" w:eastAsia="宋体" w:cs="方正仿宋_GBK"/>
          <w:color w:val="000000"/>
          <w:sz w:val="24"/>
          <w:szCs w:val="24"/>
          <w:lang w:val="en-US" w:eastAsia="zh-CN"/>
        </w:rPr>
        <w:t>0分，中标人须向采购人支付每分2000元的违约金，采购人有权在当月的食材配送款中抵扣相应的违约金。在一年内，中标人有2次常规考核低于80分的，中标人需提供书面整改措施；在一年内，中标人有3次常规考核得分低于80分的，采购人有权终止其配送服务并取消其配送资格。如发现中标人有如下行为之一的，即时取消配送资格，情节严重的还将依法追究其法律责任： 1、有弄虚作假行为的，如提供假证照、供应假冒伪劣产品等。 2、提出整改要求后仍未达到整改要求的。 3、所供货物发生食品安全事故。</w:t>
      </w:r>
    </w:p>
    <w:p w14:paraId="16A356E4">
      <w:pPr>
        <w:jc w:val="both"/>
      </w:pPr>
      <w:r>
        <w:rPr>
          <w:b/>
          <w:sz w:val="21"/>
        </w:rPr>
        <w:t>《供应商月度评价表》</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48"/>
        <w:gridCol w:w="4314"/>
        <w:gridCol w:w="1111"/>
        <w:gridCol w:w="1433"/>
      </w:tblGrid>
      <w:tr w14:paraId="4890AB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8" w:type="dxa"/>
            <w:tcBorders>
              <w:top w:val="single" w:color="000000" w:sz="4" w:space="0"/>
              <w:left w:val="single" w:color="000000" w:sz="4" w:space="0"/>
              <w:bottom w:val="single" w:color="000000" w:sz="4" w:space="0"/>
              <w:right w:val="single" w:color="000000" w:sz="4" w:space="0"/>
            </w:tcBorders>
          </w:tcPr>
          <w:p w14:paraId="74EEC1F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评价指标</w:t>
            </w:r>
          </w:p>
        </w:tc>
        <w:tc>
          <w:tcPr>
            <w:tcW w:w="4314" w:type="dxa"/>
            <w:tcBorders>
              <w:top w:val="single" w:color="000000" w:sz="4" w:space="0"/>
              <w:left w:val="nil"/>
              <w:bottom w:val="single" w:color="000000" w:sz="4" w:space="0"/>
              <w:right w:val="single" w:color="000000" w:sz="4" w:space="0"/>
            </w:tcBorders>
          </w:tcPr>
          <w:p w14:paraId="62236B4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指标说明</w:t>
            </w:r>
          </w:p>
        </w:tc>
        <w:tc>
          <w:tcPr>
            <w:tcW w:w="1111" w:type="dxa"/>
            <w:tcBorders>
              <w:top w:val="single" w:color="000000" w:sz="4" w:space="0"/>
              <w:left w:val="nil"/>
              <w:bottom w:val="single" w:color="000000" w:sz="4" w:space="0"/>
              <w:right w:val="single" w:color="000000" w:sz="4" w:space="0"/>
            </w:tcBorders>
          </w:tcPr>
          <w:p w14:paraId="4B1CF34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得分</w:t>
            </w:r>
          </w:p>
        </w:tc>
        <w:tc>
          <w:tcPr>
            <w:tcW w:w="1433" w:type="dxa"/>
            <w:tcBorders>
              <w:top w:val="single" w:color="000000" w:sz="4" w:space="0"/>
              <w:left w:val="nil"/>
              <w:bottom w:val="single" w:color="000000" w:sz="4" w:space="0"/>
              <w:right w:val="single" w:color="000000" w:sz="4" w:space="0"/>
            </w:tcBorders>
          </w:tcPr>
          <w:p w14:paraId="3B167B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扣分原因</w:t>
            </w:r>
          </w:p>
        </w:tc>
      </w:tr>
      <w:tr w14:paraId="10516E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8" w:type="dxa"/>
            <w:tcBorders>
              <w:top w:val="nil"/>
              <w:left w:val="single" w:color="000000" w:sz="4" w:space="0"/>
              <w:bottom w:val="single" w:color="000000" w:sz="4" w:space="0"/>
              <w:right w:val="single" w:color="000000" w:sz="4" w:space="0"/>
            </w:tcBorders>
          </w:tcPr>
          <w:p w14:paraId="62F14FC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送货及时性</w:t>
            </w:r>
          </w:p>
        </w:tc>
        <w:tc>
          <w:tcPr>
            <w:tcW w:w="4314" w:type="dxa"/>
            <w:tcBorders>
              <w:top w:val="nil"/>
              <w:left w:val="nil"/>
              <w:bottom w:val="single" w:color="000000" w:sz="4" w:space="0"/>
              <w:right w:val="single" w:color="000000" w:sz="4" w:space="0"/>
            </w:tcBorders>
          </w:tcPr>
          <w:p w14:paraId="6CF5A172">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要求按时送货。</w:t>
            </w:r>
          </w:p>
          <w:p w14:paraId="3B2985CF">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1.送货迟到，但不耽误工作的，每迟到一次扣1分；</w:t>
            </w:r>
          </w:p>
          <w:p w14:paraId="311C6ECD">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2.送货迟到，且耽误工作的，每迟到一次扣3分。</w:t>
            </w:r>
          </w:p>
        </w:tc>
        <w:tc>
          <w:tcPr>
            <w:tcW w:w="1111" w:type="dxa"/>
            <w:tcBorders>
              <w:top w:val="nil"/>
              <w:left w:val="nil"/>
              <w:bottom w:val="single" w:color="000000" w:sz="4" w:space="0"/>
              <w:right w:val="single" w:color="000000" w:sz="4" w:space="0"/>
            </w:tcBorders>
          </w:tcPr>
          <w:p w14:paraId="202C8098">
            <w:pPr>
              <w:jc w:val="both"/>
              <w:rPr>
                <w:rFonts w:hint="eastAsia" w:asciiTheme="minorEastAsia" w:hAnsiTheme="minorEastAsia" w:eastAsiaTheme="minorEastAsia" w:cstheme="minorEastAsia"/>
                <w:sz w:val="24"/>
                <w:szCs w:val="24"/>
              </w:rPr>
            </w:pPr>
          </w:p>
        </w:tc>
        <w:tc>
          <w:tcPr>
            <w:tcW w:w="1433" w:type="dxa"/>
            <w:tcBorders>
              <w:top w:val="nil"/>
              <w:left w:val="nil"/>
              <w:bottom w:val="single" w:color="000000" w:sz="4" w:space="0"/>
              <w:right w:val="single" w:color="000000" w:sz="4" w:space="0"/>
            </w:tcBorders>
          </w:tcPr>
          <w:p w14:paraId="3704B996">
            <w:pPr>
              <w:jc w:val="both"/>
              <w:rPr>
                <w:rFonts w:hint="eastAsia" w:asciiTheme="minorEastAsia" w:hAnsiTheme="minorEastAsia" w:eastAsiaTheme="minorEastAsia" w:cstheme="minorEastAsia"/>
                <w:sz w:val="24"/>
                <w:szCs w:val="24"/>
              </w:rPr>
            </w:pPr>
          </w:p>
        </w:tc>
      </w:tr>
      <w:tr w14:paraId="337057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8" w:type="dxa"/>
            <w:tcBorders>
              <w:top w:val="nil"/>
              <w:left w:val="single" w:color="000000" w:sz="4" w:space="0"/>
              <w:bottom w:val="single" w:color="000000" w:sz="4" w:space="0"/>
              <w:right w:val="single" w:color="000000" w:sz="4" w:space="0"/>
            </w:tcBorders>
          </w:tcPr>
          <w:p w14:paraId="27E0309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食品安全</w:t>
            </w:r>
          </w:p>
        </w:tc>
        <w:tc>
          <w:tcPr>
            <w:tcW w:w="4314" w:type="dxa"/>
            <w:tcBorders>
              <w:top w:val="nil"/>
              <w:left w:val="nil"/>
              <w:bottom w:val="single" w:color="000000" w:sz="4" w:space="0"/>
              <w:right w:val="single" w:color="000000" w:sz="4" w:space="0"/>
            </w:tcBorders>
          </w:tcPr>
          <w:p w14:paraId="0F33A6CF">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1.所供食材已通过检验检疫，但配送时未附相关检验检疫证明的，每次扣1分；</w:t>
            </w:r>
          </w:p>
          <w:p w14:paraId="5F15E28D">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所供食材未通过相关检验检疫的，每单扣20分；</w:t>
            </w:r>
          </w:p>
          <w:p w14:paraId="144A24CF">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2．应用未用冷链配送货品，或运载工具、盛装容器不符合卫生要求的，每次扣3分；</w:t>
            </w:r>
          </w:p>
          <w:p w14:paraId="6D3B2C0B">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3．所供食材包装破损或掺有异物，对货品造成污染的，每次扣2分；</w:t>
            </w:r>
          </w:p>
          <w:p w14:paraId="2DE63F28">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4.所供食材过期或变质的，每次扣15分。</w:t>
            </w:r>
          </w:p>
        </w:tc>
        <w:tc>
          <w:tcPr>
            <w:tcW w:w="1111" w:type="dxa"/>
            <w:tcBorders>
              <w:top w:val="nil"/>
              <w:left w:val="nil"/>
              <w:bottom w:val="single" w:color="000000" w:sz="4" w:space="0"/>
              <w:right w:val="single" w:color="000000" w:sz="4" w:space="0"/>
            </w:tcBorders>
          </w:tcPr>
          <w:p w14:paraId="6625EC8B">
            <w:pPr>
              <w:jc w:val="both"/>
              <w:rPr>
                <w:rFonts w:hint="eastAsia" w:asciiTheme="minorEastAsia" w:hAnsiTheme="minorEastAsia" w:eastAsiaTheme="minorEastAsia" w:cstheme="minorEastAsia"/>
                <w:sz w:val="24"/>
                <w:szCs w:val="24"/>
              </w:rPr>
            </w:pPr>
          </w:p>
        </w:tc>
        <w:tc>
          <w:tcPr>
            <w:tcW w:w="1433" w:type="dxa"/>
            <w:tcBorders>
              <w:top w:val="nil"/>
              <w:left w:val="nil"/>
              <w:bottom w:val="single" w:color="000000" w:sz="4" w:space="0"/>
              <w:right w:val="single" w:color="000000" w:sz="4" w:space="0"/>
            </w:tcBorders>
          </w:tcPr>
          <w:p w14:paraId="02098769">
            <w:pPr>
              <w:jc w:val="both"/>
              <w:rPr>
                <w:rFonts w:hint="eastAsia" w:asciiTheme="minorEastAsia" w:hAnsiTheme="minorEastAsia" w:eastAsiaTheme="minorEastAsia" w:cstheme="minorEastAsia"/>
                <w:sz w:val="24"/>
                <w:szCs w:val="24"/>
              </w:rPr>
            </w:pPr>
          </w:p>
        </w:tc>
      </w:tr>
      <w:tr w14:paraId="242B8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8" w:type="dxa"/>
            <w:tcBorders>
              <w:top w:val="nil"/>
              <w:left w:val="single" w:color="000000" w:sz="4" w:space="0"/>
              <w:bottom w:val="single" w:color="000000" w:sz="4" w:space="0"/>
              <w:right w:val="single" w:color="000000" w:sz="4" w:space="0"/>
            </w:tcBorders>
          </w:tcPr>
          <w:p w14:paraId="479869F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货品质量</w:t>
            </w:r>
          </w:p>
        </w:tc>
        <w:tc>
          <w:tcPr>
            <w:tcW w:w="4314" w:type="dxa"/>
            <w:tcBorders>
              <w:top w:val="nil"/>
              <w:left w:val="nil"/>
              <w:bottom w:val="single" w:color="000000" w:sz="4" w:space="0"/>
              <w:right w:val="single" w:color="000000" w:sz="4" w:space="0"/>
            </w:tcBorders>
          </w:tcPr>
          <w:p w14:paraId="75D4463A">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1.所供货品质量一般，但可使用的，每项扣2分；</w:t>
            </w:r>
          </w:p>
          <w:p w14:paraId="7EA97459">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2.所供食材不能食用率5%-10%，每项扣2分；10%-20%，每项扣3分；超20%，每项扣5分；</w:t>
            </w:r>
          </w:p>
          <w:p w14:paraId="7D9B31AE">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3.所供食材剩余质保期未达要求的，每项扣3分；</w:t>
            </w:r>
          </w:p>
          <w:p w14:paraId="4FE8866E">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4．供货品种、规格与订单或送货单不符的，每次扣2分。</w:t>
            </w:r>
          </w:p>
        </w:tc>
        <w:tc>
          <w:tcPr>
            <w:tcW w:w="1111" w:type="dxa"/>
            <w:tcBorders>
              <w:top w:val="nil"/>
              <w:left w:val="nil"/>
              <w:bottom w:val="single" w:color="000000" w:sz="4" w:space="0"/>
              <w:right w:val="single" w:color="000000" w:sz="4" w:space="0"/>
            </w:tcBorders>
          </w:tcPr>
          <w:p w14:paraId="55A9D33A">
            <w:pPr>
              <w:jc w:val="both"/>
              <w:rPr>
                <w:rFonts w:hint="eastAsia" w:asciiTheme="minorEastAsia" w:hAnsiTheme="minorEastAsia" w:eastAsiaTheme="minorEastAsia" w:cstheme="minorEastAsia"/>
                <w:sz w:val="24"/>
                <w:szCs w:val="24"/>
              </w:rPr>
            </w:pPr>
          </w:p>
        </w:tc>
        <w:tc>
          <w:tcPr>
            <w:tcW w:w="1433" w:type="dxa"/>
            <w:tcBorders>
              <w:top w:val="nil"/>
              <w:left w:val="nil"/>
              <w:bottom w:val="single" w:color="000000" w:sz="4" w:space="0"/>
              <w:right w:val="single" w:color="000000" w:sz="4" w:space="0"/>
            </w:tcBorders>
          </w:tcPr>
          <w:p w14:paraId="07A8976C">
            <w:pPr>
              <w:jc w:val="both"/>
              <w:rPr>
                <w:rFonts w:hint="eastAsia" w:asciiTheme="minorEastAsia" w:hAnsiTheme="minorEastAsia" w:eastAsiaTheme="minorEastAsia" w:cstheme="minorEastAsia"/>
                <w:sz w:val="24"/>
                <w:szCs w:val="24"/>
              </w:rPr>
            </w:pPr>
          </w:p>
        </w:tc>
      </w:tr>
      <w:tr w14:paraId="31DAD0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8" w:type="dxa"/>
            <w:tcBorders>
              <w:top w:val="nil"/>
              <w:left w:val="single" w:color="000000" w:sz="4" w:space="0"/>
              <w:bottom w:val="single" w:color="000000" w:sz="4" w:space="0"/>
              <w:right w:val="single" w:color="000000" w:sz="4" w:space="0"/>
            </w:tcBorders>
          </w:tcPr>
          <w:p w14:paraId="7BB330D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货品数量</w:t>
            </w:r>
          </w:p>
        </w:tc>
        <w:tc>
          <w:tcPr>
            <w:tcW w:w="4314" w:type="dxa"/>
            <w:tcBorders>
              <w:top w:val="nil"/>
              <w:left w:val="nil"/>
              <w:bottom w:val="single" w:color="000000" w:sz="4" w:space="0"/>
              <w:right w:val="single" w:color="000000" w:sz="4" w:space="0"/>
            </w:tcBorders>
          </w:tcPr>
          <w:p w14:paraId="19C68BE4">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1.供货数量与订单数量相差超过±5%的，每次扣1分。</w:t>
            </w:r>
          </w:p>
          <w:p w14:paraId="11907779">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2.供货数量与订单数量相差超过±10%的，每次扣2分。</w:t>
            </w:r>
          </w:p>
          <w:p w14:paraId="4D858CD9">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3.供货数量与订单数量相差超过±20%的，每次扣3分。</w:t>
            </w:r>
          </w:p>
        </w:tc>
        <w:tc>
          <w:tcPr>
            <w:tcW w:w="1111" w:type="dxa"/>
            <w:tcBorders>
              <w:top w:val="nil"/>
              <w:left w:val="nil"/>
              <w:bottom w:val="single" w:color="000000" w:sz="4" w:space="0"/>
              <w:right w:val="single" w:color="000000" w:sz="4" w:space="0"/>
            </w:tcBorders>
          </w:tcPr>
          <w:p w14:paraId="72D478E7">
            <w:pPr>
              <w:jc w:val="both"/>
              <w:rPr>
                <w:rFonts w:hint="eastAsia" w:asciiTheme="minorEastAsia" w:hAnsiTheme="minorEastAsia" w:eastAsiaTheme="minorEastAsia" w:cstheme="minorEastAsia"/>
                <w:sz w:val="24"/>
                <w:szCs w:val="24"/>
              </w:rPr>
            </w:pPr>
          </w:p>
        </w:tc>
        <w:tc>
          <w:tcPr>
            <w:tcW w:w="1433" w:type="dxa"/>
            <w:tcBorders>
              <w:top w:val="nil"/>
              <w:left w:val="nil"/>
              <w:bottom w:val="single" w:color="000000" w:sz="4" w:space="0"/>
              <w:right w:val="single" w:color="000000" w:sz="4" w:space="0"/>
            </w:tcBorders>
          </w:tcPr>
          <w:p w14:paraId="47713F7A">
            <w:pPr>
              <w:jc w:val="both"/>
              <w:rPr>
                <w:rFonts w:hint="eastAsia" w:asciiTheme="minorEastAsia" w:hAnsiTheme="minorEastAsia" w:eastAsiaTheme="minorEastAsia" w:cstheme="minorEastAsia"/>
                <w:sz w:val="24"/>
                <w:szCs w:val="24"/>
              </w:rPr>
            </w:pPr>
          </w:p>
        </w:tc>
      </w:tr>
      <w:tr w14:paraId="5ABA0C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8" w:type="dxa"/>
            <w:tcBorders>
              <w:top w:val="nil"/>
              <w:left w:val="single" w:color="000000" w:sz="4" w:space="0"/>
              <w:bottom w:val="single" w:color="000000" w:sz="4" w:space="0"/>
              <w:right w:val="single" w:color="000000" w:sz="4" w:space="0"/>
            </w:tcBorders>
          </w:tcPr>
          <w:p w14:paraId="5A93B13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服务质量</w:t>
            </w:r>
          </w:p>
        </w:tc>
        <w:tc>
          <w:tcPr>
            <w:tcW w:w="4314" w:type="dxa"/>
            <w:tcBorders>
              <w:top w:val="nil"/>
              <w:left w:val="nil"/>
              <w:bottom w:val="single" w:color="000000" w:sz="4" w:space="0"/>
              <w:right w:val="single" w:color="000000" w:sz="4" w:space="0"/>
            </w:tcBorders>
          </w:tcPr>
          <w:p w14:paraId="35279109">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1.服务态度一般，但问题及时改正的，每次扣1分；</w:t>
            </w:r>
          </w:p>
          <w:p w14:paraId="7454D493">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2.服务态度一般，且问题不能及时改正的，每次扣2分；</w:t>
            </w:r>
          </w:p>
          <w:p w14:paraId="61FEC421">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3.服务态度差，且问题不能及时改正的，每次扣3分。</w:t>
            </w:r>
          </w:p>
          <w:p w14:paraId="5917F53F">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4.按采购方要求提供数据（单价、数量和总计）准确的电子单据，每次错误扣2分。</w:t>
            </w:r>
          </w:p>
        </w:tc>
        <w:tc>
          <w:tcPr>
            <w:tcW w:w="1111" w:type="dxa"/>
            <w:tcBorders>
              <w:top w:val="nil"/>
              <w:left w:val="nil"/>
              <w:bottom w:val="single" w:color="000000" w:sz="4" w:space="0"/>
              <w:right w:val="single" w:color="000000" w:sz="4" w:space="0"/>
            </w:tcBorders>
          </w:tcPr>
          <w:p w14:paraId="53C803A4">
            <w:pPr>
              <w:jc w:val="both"/>
              <w:rPr>
                <w:rFonts w:hint="eastAsia" w:asciiTheme="minorEastAsia" w:hAnsiTheme="minorEastAsia" w:eastAsiaTheme="minorEastAsia" w:cstheme="minorEastAsia"/>
                <w:sz w:val="24"/>
                <w:szCs w:val="24"/>
              </w:rPr>
            </w:pPr>
          </w:p>
        </w:tc>
        <w:tc>
          <w:tcPr>
            <w:tcW w:w="1433" w:type="dxa"/>
            <w:tcBorders>
              <w:top w:val="nil"/>
              <w:left w:val="nil"/>
              <w:bottom w:val="single" w:color="000000" w:sz="4" w:space="0"/>
              <w:right w:val="single" w:color="000000" w:sz="4" w:space="0"/>
            </w:tcBorders>
          </w:tcPr>
          <w:p w14:paraId="28FCDEB7">
            <w:pPr>
              <w:jc w:val="both"/>
              <w:rPr>
                <w:rFonts w:hint="eastAsia" w:asciiTheme="minorEastAsia" w:hAnsiTheme="minorEastAsia" w:eastAsiaTheme="minorEastAsia" w:cstheme="minorEastAsia"/>
                <w:sz w:val="24"/>
                <w:szCs w:val="24"/>
              </w:rPr>
            </w:pPr>
          </w:p>
        </w:tc>
      </w:tr>
      <w:tr w14:paraId="6CE2BB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8" w:type="dxa"/>
            <w:tcBorders>
              <w:top w:val="nil"/>
              <w:left w:val="single" w:color="000000" w:sz="4" w:space="0"/>
              <w:bottom w:val="single" w:color="000000" w:sz="4" w:space="0"/>
              <w:right w:val="single" w:color="000000" w:sz="4" w:space="0"/>
            </w:tcBorders>
          </w:tcPr>
          <w:p w14:paraId="671ECDD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综合得分</w:t>
            </w:r>
          </w:p>
        </w:tc>
        <w:tc>
          <w:tcPr>
            <w:tcW w:w="6858" w:type="dxa"/>
            <w:gridSpan w:val="3"/>
            <w:tcBorders>
              <w:top w:val="nil"/>
              <w:left w:val="nil"/>
              <w:bottom w:val="single" w:color="000000" w:sz="4" w:space="0"/>
              <w:right w:val="single" w:color="000000" w:sz="4" w:space="0"/>
            </w:tcBorders>
          </w:tcPr>
          <w:p w14:paraId="73444FEB">
            <w:pPr>
              <w:jc w:val="both"/>
              <w:rPr>
                <w:rFonts w:hint="eastAsia" w:asciiTheme="minorEastAsia" w:hAnsiTheme="minorEastAsia" w:eastAsiaTheme="minorEastAsia" w:cstheme="minorEastAsia"/>
                <w:sz w:val="24"/>
                <w:szCs w:val="24"/>
              </w:rPr>
            </w:pPr>
          </w:p>
        </w:tc>
      </w:tr>
    </w:tbl>
    <w:p w14:paraId="45756B61">
      <w:pPr>
        <w:jc w:val="both"/>
        <w:rPr>
          <w:rFonts w:hint="eastAsia" w:asciiTheme="minorEastAsia" w:hAnsiTheme="minorEastAsia" w:eastAsiaTheme="minorEastAsia" w:cstheme="minorEastAsia"/>
          <w:sz w:val="24"/>
          <w:szCs w:val="24"/>
        </w:rPr>
      </w:pPr>
    </w:p>
    <w:p w14:paraId="351616C7">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《食材配送清单》</w:t>
      </w:r>
    </w:p>
    <w:p w14:paraId="1637C7EE">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公司）食材配送清单</w:t>
      </w:r>
    </w:p>
    <w:p w14:paraId="4D0E375D">
      <w:pPr>
        <w:jc w:val="center"/>
        <w:rPr>
          <w:rFonts w:hint="eastAsia" w:asciiTheme="minorEastAsia" w:hAnsiTheme="minorEastAsia" w:eastAsiaTheme="minorEastAsia" w:cstheme="minorEastAsia"/>
          <w:sz w:val="24"/>
          <w:szCs w:val="24"/>
        </w:rPr>
      </w:pPr>
    </w:p>
    <w:p w14:paraId="55F3AAAE">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业务电话：</w:t>
      </w:r>
    </w:p>
    <w:p w14:paraId="78756B22">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下单电话:</w:t>
      </w:r>
    </w:p>
    <w:p w14:paraId="51E55A0D">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送货日期：     </w:t>
      </w:r>
      <w:r>
        <w:rPr>
          <w:rFonts w:hint="eastAsia" w:asciiTheme="minorEastAsia" w:hAnsiTheme="minorEastAsia" w:eastAsiaTheme="minorEastAsia" w:cstheme="minorEastAsia"/>
          <w:sz w:val="24"/>
          <w:szCs w:val="24"/>
        </w:rPr>
        <w:t xml:space="preserve">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9"/>
        <w:gridCol w:w="779"/>
        <w:gridCol w:w="1298"/>
        <w:gridCol w:w="1298"/>
        <w:gridCol w:w="1038"/>
        <w:gridCol w:w="779"/>
        <w:gridCol w:w="779"/>
        <w:gridCol w:w="779"/>
        <w:gridCol w:w="779"/>
      </w:tblGrid>
      <w:tr w14:paraId="54816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single" w:color="000000" w:sz="4" w:space="0"/>
              <w:left w:val="single" w:color="000000" w:sz="4" w:space="0"/>
              <w:bottom w:val="single" w:color="000000" w:sz="4" w:space="0"/>
              <w:right w:val="single" w:color="000000" w:sz="4" w:space="0"/>
            </w:tcBorders>
          </w:tcPr>
          <w:p w14:paraId="3A8DF3F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79" w:type="dxa"/>
            <w:tcBorders>
              <w:top w:val="single" w:color="000000" w:sz="4" w:space="0"/>
              <w:left w:val="nil"/>
              <w:bottom w:val="single" w:color="000000" w:sz="4" w:space="0"/>
              <w:right w:val="single" w:color="000000" w:sz="4" w:space="0"/>
            </w:tcBorders>
          </w:tcPr>
          <w:p w14:paraId="1C08C25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编码</w:t>
            </w:r>
          </w:p>
        </w:tc>
        <w:tc>
          <w:tcPr>
            <w:tcW w:w="1298" w:type="dxa"/>
            <w:tcBorders>
              <w:top w:val="single" w:color="000000" w:sz="4" w:space="0"/>
              <w:left w:val="nil"/>
              <w:bottom w:val="single" w:color="000000" w:sz="4" w:space="0"/>
              <w:right w:val="single" w:color="000000" w:sz="4" w:space="0"/>
            </w:tcBorders>
          </w:tcPr>
          <w:p w14:paraId="64930BE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品名规格</w:t>
            </w:r>
          </w:p>
        </w:tc>
        <w:tc>
          <w:tcPr>
            <w:tcW w:w="1298" w:type="dxa"/>
            <w:tcBorders>
              <w:top w:val="single" w:color="000000" w:sz="4" w:space="0"/>
              <w:left w:val="nil"/>
              <w:bottom w:val="single" w:color="000000" w:sz="4" w:space="0"/>
              <w:right w:val="single" w:color="000000" w:sz="4" w:space="0"/>
            </w:tcBorders>
          </w:tcPr>
          <w:p w14:paraId="058C1A7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预定数量</w:t>
            </w:r>
          </w:p>
        </w:tc>
        <w:tc>
          <w:tcPr>
            <w:tcW w:w="1038" w:type="dxa"/>
            <w:tcBorders>
              <w:top w:val="single" w:color="000000" w:sz="4" w:space="0"/>
              <w:left w:val="nil"/>
              <w:bottom w:val="single" w:color="000000" w:sz="4" w:space="0"/>
              <w:right w:val="single" w:color="000000" w:sz="4" w:space="0"/>
            </w:tcBorders>
          </w:tcPr>
          <w:p w14:paraId="12B9389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实收数</w:t>
            </w:r>
          </w:p>
        </w:tc>
        <w:tc>
          <w:tcPr>
            <w:tcW w:w="779" w:type="dxa"/>
            <w:tcBorders>
              <w:top w:val="single" w:color="000000" w:sz="4" w:space="0"/>
              <w:left w:val="nil"/>
              <w:bottom w:val="single" w:color="000000" w:sz="4" w:space="0"/>
              <w:right w:val="single" w:color="000000" w:sz="4" w:space="0"/>
            </w:tcBorders>
          </w:tcPr>
          <w:p w14:paraId="539A6AB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779" w:type="dxa"/>
            <w:tcBorders>
              <w:top w:val="single" w:color="000000" w:sz="4" w:space="0"/>
              <w:left w:val="nil"/>
              <w:bottom w:val="single" w:color="000000" w:sz="4" w:space="0"/>
              <w:right w:val="single" w:color="000000" w:sz="4" w:space="0"/>
            </w:tcBorders>
          </w:tcPr>
          <w:p w14:paraId="5DDD188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779" w:type="dxa"/>
            <w:tcBorders>
              <w:top w:val="single" w:color="000000" w:sz="4" w:space="0"/>
              <w:left w:val="nil"/>
              <w:bottom w:val="single" w:color="000000" w:sz="4" w:space="0"/>
              <w:right w:val="single" w:color="000000" w:sz="4" w:space="0"/>
            </w:tcBorders>
          </w:tcPr>
          <w:p w14:paraId="66763C1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779" w:type="dxa"/>
            <w:tcBorders>
              <w:top w:val="single" w:color="000000" w:sz="4" w:space="0"/>
              <w:left w:val="nil"/>
              <w:bottom w:val="single" w:color="000000" w:sz="4" w:space="0"/>
              <w:right w:val="single" w:color="000000" w:sz="4" w:space="0"/>
            </w:tcBorders>
          </w:tcPr>
          <w:p w14:paraId="6DD911D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43946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339F174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79" w:type="dxa"/>
            <w:tcBorders>
              <w:top w:val="nil"/>
              <w:left w:val="nil"/>
              <w:bottom w:val="single" w:color="000000" w:sz="4" w:space="0"/>
              <w:right w:val="single" w:color="000000" w:sz="4" w:space="0"/>
            </w:tcBorders>
          </w:tcPr>
          <w:p w14:paraId="30761697">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0FE171A7">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652FBEC2">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333322E3">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3978193C">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59DB39B1">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3C469008">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03757169">
            <w:pPr>
              <w:jc w:val="center"/>
              <w:rPr>
                <w:rFonts w:hint="eastAsia" w:asciiTheme="minorEastAsia" w:hAnsiTheme="minorEastAsia" w:eastAsiaTheme="minorEastAsia" w:cstheme="minorEastAsia"/>
                <w:sz w:val="24"/>
                <w:szCs w:val="24"/>
              </w:rPr>
            </w:pPr>
          </w:p>
        </w:tc>
      </w:tr>
      <w:tr w14:paraId="49718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2B5129E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79" w:type="dxa"/>
            <w:tcBorders>
              <w:top w:val="nil"/>
              <w:left w:val="nil"/>
              <w:bottom w:val="single" w:color="000000" w:sz="4" w:space="0"/>
              <w:right w:val="single" w:color="000000" w:sz="4" w:space="0"/>
            </w:tcBorders>
          </w:tcPr>
          <w:p w14:paraId="3794BECD">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53625F06">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40CA9FA7">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179135AD">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6DA0D5CB">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7B617B17">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63CEB43D">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2E9155B0">
            <w:pPr>
              <w:jc w:val="center"/>
              <w:rPr>
                <w:rFonts w:hint="eastAsia" w:asciiTheme="minorEastAsia" w:hAnsiTheme="minorEastAsia" w:eastAsiaTheme="minorEastAsia" w:cstheme="minorEastAsia"/>
                <w:sz w:val="24"/>
                <w:szCs w:val="24"/>
              </w:rPr>
            </w:pPr>
          </w:p>
        </w:tc>
      </w:tr>
      <w:tr w14:paraId="21655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5C79E15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79" w:type="dxa"/>
            <w:tcBorders>
              <w:top w:val="nil"/>
              <w:left w:val="nil"/>
              <w:bottom w:val="single" w:color="000000" w:sz="4" w:space="0"/>
              <w:right w:val="single" w:color="000000" w:sz="4" w:space="0"/>
            </w:tcBorders>
          </w:tcPr>
          <w:p w14:paraId="3EA639AF">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728C76FC">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43B15A13">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63F761EC">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3AEBDB1D">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212ADD62">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719714ED">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51A1F65E">
            <w:pPr>
              <w:jc w:val="center"/>
              <w:rPr>
                <w:rFonts w:hint="eastAsia" w:asciiTheme="minorEastAsia" w:hAnsiTheme="minorEastAsia" w:eastAsiaTheme="minorEastAsia" w:cstheme="minorEastAsia"/>
                <w:sz w:val="24"/>
                <w:szCs w:val="24"/>
              </w:rPr>
            </w:pPr>
          </w:p>
        </w:tc>
      </w:tr>
      <w:tr w14:paraId="7BB98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2FB0DED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79" w:type="dxa"/>
            <w:tcBorders>
              <w:top w:val="nil"/>
              <w:left w:val="nil"/>
              <w:bottom w:val="single" w:color="000000" w:sz="4" w:space="0"/>
              <w:right w:val="single" w:color="000000" w:sz="4" w:space="0"/>
            </w:tcBorders>
          </w:tcPr>
          <w:p w14:paraId="2360D8FF">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7C3E3432">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4EA93FA9">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7A7464D1">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7EB1301B">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4EFFE6E9">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1AA5FB4A">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71A28825">
            <w:pPr>
              <w:jc w:val="center"/>
              <w:rPr>
                <w:rFonts w:hint="eastAsia" w:asciiTheme="minorEastAsia" w:hAnsiTheme="minorEastAsia" w:eastAsiaTheme="minorEastAsia" w:cstheme="minorEastAsia"/>
                <w:sz w:val="24"/>
                <w:szCs w:val="24"/>
              </w:rPr>
            </w:pPr>
          </w:p>
        </w:tc>
      </w:tr>
      <w:tr w14:paraId="44E8B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48AB958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79" w:type="dxa"/>
            <w:tcBorders>
              <w:top w:val="nil"/>
              <w:left w:val="nil"/>
              <w:bottom w:val="single" w:color="000000" w:sz="4" w:space="0"/>
              <w:right w:val="single" w:color="000000" w:sz="4" w:space="0"/>
            </w:tcBorders>
          </w:tcPr>
          <w:p w14:paraId="2F1D5418">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637FCDAD">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41D92572">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481155C0">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09868069">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1E29F767">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1C3E09C1">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7FD581FB">
            <w:pPr>
              <w:jc w:val="center"/>
              <w:rPr>
                <w:rFonts w:hint="eastAsia" w:asciiTheme="minorEastAsia" w:hAnsiTheme="minorEastAsia" w:eastAsiaTheme="minorEastAsia" w:cstheme="minorEastAsia"/>
                <w:sz w:val="24"/>
                <w:szCs w:val="24"/>
              </w:rPr>
            </w:pPr>
          </w:p>
        </w:tc>
      </w:tr>
      <w:tr w14:paraId="1EF36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045A7B3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779" w:type="dxa"/>
            <w:tcBorders>
              <w:top w:val="nil"/>
              <w:left w:val="nil"/>
              <w:bottom w:val="single" w:color="000000" w:sz="4" w:space="0"/>
              <w:right w:val="single" w:color="000000" w:sz="4" w:space="0"/>
            </w:tcBorders>
          </w:tcPr>
          <w:p w14:paraId="570C34C4">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7F747CA9">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7AB837ED">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56F00689">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130EA824">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4442033A">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2F59EE93">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2729628A">
            <w:pPr>
              <w:jc w:val="center"/>
              <w:rPr>
                <w:rFonts w:hint="eastAsia" w:asciiTheme="minorEastAsia" w:hAnsiTheme="minorEastAsia" w:eastAsiaTheme="minorEastAsia" w:cstheme="minorEastAsia"/>
                <w:sz w:val="24"/>
                <w:szCs w:val="24"/>
              </w:rPr>
            </w:pPr>
          </w:p>
        </w:tc>
      </w:tr>
      <w:tr w14:paraId="27573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729F312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779" w:type="dxa"/>
            <w:tcBorders>
              <w:top w:val="nil"/>
              <w:left w:val="nil"/>
              <w:bottom w:val="single" w:color="000000" w:sz="4" w:space="0"/>
              <w:right w:val="single" w:color="000000" w:sz="4" w:space="0"/>
            </w:tcBorders>
          </w:tcPr>
          <w:p w14:paraId="4381C326">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4CCE3392">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0E8AF06E">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7D860121">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5F3B8C6A">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5F8F7C77">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278DCC35">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5E9771AB">
            <w:pPr>
              <w:jc w:val="center"/>
              <w:rPr>
                <w:rFonts w:hint="eastAsia" w:asciiTheme="minorEastAsia" w:hAnsiTheme="minorEastAsia" w:eastAsiaTheme="minorEastAsia" w:cstheme="minorEastAsia"/>
                <w:sz w:val="24"/>
                <w:szCs w:val="24"/>
              </w:rPr>
            </w:pPr>
          </w:p>
        </w:tc>
      </w:tr>
      <w:tr w14:paraId="5F199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67197B4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779" w:type="dxa"/>
            <w:tcBorders>
              <w:top w:val="nil"/>
              <w:left w:val="nil"/>
              <w:bottom w:val="single" w:color="000000" w:sz="4" w:space="0"/>
              <w:right w:val="single" w:color="000000" w:sz="4" w:space="0"/>
            </w:tcBorders>
          </w:tcPr>
          <w:p w14:paraId="29B558D4">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206E309F">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733A55A5">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6260B291">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7E9421D1">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6EEAE6EE">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5FD1504C">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3C827217">
            <w:pPr>
              <w:jc w:val="center"/>
              <w:rPr>
                <w:rFonts w:hint="eastAsia" w:asciiTheme="minorEastAsia" w:hAnsiTheme="minorEastAsia" w:eastAsiaTheme="minorEastAsia" w:cstheme="minorEastAsia"/>
                <w:sz w:val="24"/>
                <w:szCs w:val="24"/>
              </w:rPr>
            </w:pPr>
          </w:p>
        </w:tc>
      </w:tr>
      <w:tr w14:paraId="57C2E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61D509E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779" w:type="dxa"/>
            <w:tcBorders>
              <w:top w:val="nil"/>
              <w:left w:val="nil"/>
              <w:bottom w:val="single" w:color="000000" w:sz="4" w:space="0"/>
              <w:right w:val="single" w:color="000000" w:sz="4" w:space="0"/>
            </w:tcBorders>
          </w:tcPr>
          <w:p w14:paraId="46CCC3FF">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3DCF2719">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31FE534C">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687E40D3">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7D6B346C">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04373EFC">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1438C1CC">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0E830476">
            <w:pPr>
              <w:jc w:val="center"/>
              <w:rPr>
                <w:rFonts w:hint="eastAsia" w:asciiTheme="minorEastAsia" w:hAnsiTheme="minorEastAsia" w:eastAsiaTheme="minorEastAsia" w:cstheme="minorEastAsia"/>
                <w:sz w:val="24"/>
                <w:szCs w:val="24"/>
              </w:rPr>
            </w:pPr>
          </w:p>
        </w:tc>
      </w:tr>
      <w:tr w14:paraId="57FB0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Pr>
          <w:p w14:paraId="74107BD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779" w:type="dxa"/>
            <w:tcBorders>
              <w:top w:val="nil"/>
              <w:left w:val="nil"/>
              <w:bottom w:val="single" w:color="000000" w:sz="4" w:space="0"/>
              <w:right w:val="single" w:color="000000" w:sz="4" w:space="0"/>
            </w:tcBorders>
          </w:tcPr>
          <w:p w14:paraId="34265E12">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3C34F3CA">
            <w:pPr>
              <w:jc w:val="center"/>
              <w:rPr>
                <w:rFonts w:hint="eastAsia" w:asciiTheme="minorEastAsia" w:hAnsiTheme="minorEastAsia" w:eastAsiaTheme="minorEastAsia" w:cstheme="minorEastAsia"/>
                <w:sz w:val="24"/>
                <w:szCs w:val="24"/>
              </w:rPr>
            </w:pPr>
          </w:p>
        </w:tc>
        <w:tc>
          <w:tcPr>
            <w:tcW w:w="1298" w:type="dxa"/>
            <w:tcBorders>
              <w:top w:val="nil"/>
              <w:left w:val="nil"/>
              <w:bottom w:val="single" w:color="000000" w:sz="4" w:space="0"/>
              <w:right w:val="single" w:color="000000" w:sz="4" w:space="0"/>
            </w:tcBorders>
          </w:tcPr>
          <w:p w14:paraId="20169D36">
            <w:pPr>
              <w:jc w:val="center"/>
              <w:rPr>
                <w:rFonts w:hint="eastAsia" w:asciiTheme="minorEastAsia" w:hAnsiTheme="minorEastAsia" w:eastAsiaTheme="minorEastAsia" w:cstheme="minorEastAsia"/>
                <w:sz w:val="24"/>
                <w:szCs w:val="24"/>
              </w:rPr>
            </w:pPr>
          </w:p>
        </w:tc>
        <w:tc>
          <w:tcPr>
            <w:tcW w:w="1038" w:type="dxa"/>
            <w:tcBorders>
              <w:top w:val="nil"/>
              <w:left w:val="nil"/>
              <w:bottom w:val="single" w:color="000000" w:sz="4" w:space="0"/>
              <w:right w:val="single" w:color="000000" w:sz="4" w:space="0"/>
            </w:tcBorders>
          </w:tcPr>
          <w:p w14:paraId="0765ADAF">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6C77F50C">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19E23B9F">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114871C7">
            <w:pPr>
              <w:jc w:val="center"/>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22395088">
            <w:pPr>
              <w:jc w:val="center"/>
              <w:rPr>
                <w:rFonts w:hint="eastAsia" w:asciiTheme="minorEastAsia" w:hAnsiTheme="minorEastAsia" w:eastAsiaTheme="minorEastAsia" w:cstheme="minorEastAsia"/>
                <w:sz w:val="24"/>
                <w:szCs w:val="24"/>
              </w:rPr>
            </w:pPr>
          </w:p>
        </w:tc>
      </w:tr>
      <w:tr w14:paraId="56D70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0" w:type="dxa"/>
            <w:gridSpan w:val="7"/>
            <w:tcBorders>
              <w:top w:val="nil"/>
              <w:left w:val="single" w:color="000000" w:sz="4" w:space="0"/>
              <w:bottom w:val="single" w:color="000000" w:sz="4" w:space="0"/>
              <w:right w:val="single" w:color="000000" w:sz="4" w:space="0"/>
            </w:tcBorders>
          </w:tcPr>
          <w:p w14:paraId="4FA9E3C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合计：（大写）</w:t>
            </w:r>
          </w:p>
        </w:tc>
        <w:tc>
          <w:tcPr>
            <w:tcW w:w="779" w:type="dxa"/>
            <w:tcBorders>
              <w:top w:val="nil"/>
              <w:left w:val="nil"/>
              <w:bottom w:val="single" w:color="000000" w:sz="4" w:space="0"/>
              <w:right w:val="single" w:color="000000" w:sz="4" w:space="0"/>
            </w:tcBorders>
          </w:tcPr>
          <w:p w14:paraId="2ABFACEC">
            <w:pPr>
              <w:jc w:val="left"/>
              <w:rPr>
                <w:rFonts w:hint="eastAsia" w:asciiTheme="minorEastAsia" w:hAnsiTheme="minorEastAsia" w:eastAsiaTheme="minorEastAsia" w:cstheme="minorEastAsia"/>
                <w:sz w:val="24"/>
                <w:szCs w:val="24"/>
              </w:rPr>
            </w:pPr>
          </w:p>
        </w:tc>
        <w:tc>
          <w:tcPr>
            <w:tcW w:w="779" w:type="dxa"/>
            <w:tcBorders>
              <w:top w:val="nil"/>
              <w:left w:val="nil"/>
              <w:bottom w:val="single" w:color="000000" w:sz="4" w:space="0"/>
              <w:right w:val="single" w:color="000000" w:sz="4" w:space="0"/>
            </w:tcBorders>
          </w:tcPr>
          <w:p w14:paraId="5A1A2ECD">
            <w:pPr>
              <w:jc w:val="center"/>
              <w:rPr>
                <w:rFonts w:hint="eastAsia" w:asciiTheme="minorEastAsia" w:hAnsiTheme="minorEastAsia" w:eastAsiaTheme="minorEastAsia" w:cstheme="minorEastAsia"/>
                <w:sz w:val="24"/>
                <w:szCs w:val="24"/>
              </w:rPr>
            </w:pPr>
          </w:p>
        </w:tc>
      </w:tr>
      <w:tr w14:paraId="0BD04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29" w:type="dxa"/>
            <w:gridSpan w:val="8"/>
            <w:tcBorders>
              <w:top w:val="nil"/>
              <w:left w:val="single" w:color="000000" w:sz="4" w:space="0"/>
              <w:bottom w:val="single" w:color="000000" w:sz="4" w:space="0"/>
              <w:right w:val="single" w:color="000000" w:sz="4" w:space="0"/>
            </w:tcBorders>
          </w:tcPr>
          <w:p w14:paraId="5C5A6A5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实收金额：</w:t>
            </w:r>
          </w:p>
        </w:tc>
        <w:tc>
          <w:tcPr>
            <w:tcW w:w="779" w:type="dxa"/>
            <w:tcBorders>
              <w:top w:val="nil"/>
              <w:left w:val="nil"/>
              <w:bottom w:val="single" w:color="000000" w:sz="4" w:space="0"/>
              <w:right w:val="single" w:color="000000" w:sz="4" w:space="0"/>
            </w:tcBorders>
          </w:tcPr>
          <w:p w14:paraId="125496A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bl>
    <w:p w14:paraId="11D4181F">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送货人签字：               </w:t>
      </w:r>
      <w:r>
        <w:rPr>
          <w:rFonts w:hint="eastAsia" w:asciiTheme="minorEastAsia" w:hAnsiTheme="minorEastAsia" w:eastAsiaTheme="minorEastAsia" w:cstheme="minorEastAsia"/>
          <w:sz w:val="24"/>
          <w:szCs w:val="24"/>
          <w:lang w:val="en-US" w:eastAsia="zh-CN"/>
        </w:rPr>
        <w:t>收货人</w:t>
      </w:r>
      <w:r>
        <w:rPr>
          <w:rFonts w:hint="eastAsia" w:asciiTheme="minorEastAsia" w:hAnsiTheme="minorEastAsia" w:eastAsiaTheme="minorEastAsia" w:cstheme="minorEastAsia"/>
          <w:sz w:val="24"/>
          <w:szCs w:val="24"/>
        </w:rPr>
        <w:t xml:space="preserve">签字：           </w:t>
      </w:r>
      <w:r>
        <w:rPr>
          <w:rFonts w:hint="eastAsia" w:asciiTheme="minorEastAsia" w:hAnsiTheme="minorEastAsia" w:eastAsiaTheme="minorEastAsia" w:cstheme="minorEastAsia"/>
          <w:sz w:val="24"/>
          <w:szCs w:val="24"/>
          <w:lang w:val="en-US" w:eastAsia="zh-CN"/>
        </w:rPr>
        <w:t>监督人</w:t>
      </w:r>
      <w:r>
        <w:rPr>
          <w:rFonts w:hint="eastAsia" w:asciiTheme="minorEastAsia" w:hAnsiTheme="minorEastAsia" w:eastAsiaTheme="minorEastAsia" w:cstheme="minorEastAsia"/>
          <w:sz w:val="24"/>
          <w:szCs w:val="24"/>
        </w:rPr>
        <w:t xml:space="preserve">签字：    </w:t>
      </w:r>
    </w:p>
    <w:p w14:paraId="0600E7F3">
      <w:pPr>
        <w:spacing w:line="500" w:lineRule="exact"/>
        <w:ind w:firstLine="482" w:firstLineChars="200"/>
        <w:jc w:val="left"/>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十二、验收要求</w:t>
      </w:r>
    </w:p>
    <w:p w14:paraId="1AD99B97">
      <w:pPr>
        <w:spacing w:line="500" w:lineRule="exact"/>
        <w:ind w:firstLine="480" w:firstLineChars="200"/>
        <w:jc w:val="left"/>
        <w:rPr>
          <w:rFonts w:hint="eastAsia" w:ascii="宋体" w:hAnsi="宋体" w:eastAsia="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w:t>
      </w:r>
      <w:r>
        <w:rPr>
          <w:rFonts w:hint="eastAsia" w:ascii="宋体" w:hAnsi="宋体" w:eastAsia="宋体" w:cs="宋体"/>
          <w:b w:val="0"/>
          <w:bCs w:val="0"/>
          <w:i w:val="0"/>
          <w:color w:val="auto"/>
          <w:kern w:val="0"/>
          <w:sz w:val="24"/>
          <w:szCs w:val="24"/>
          <w:u w:val="none"/>
          <w:lang w:val="en-US" w:eastAsia="zh-CN" w:bidi="ar"/>
        </w:rPr>
        <w:t>验收工作由采购人和</w:t>
      </w:r>
      <w:r>
        <w:rPr>
          <w:rFonts w:hint="eastAsia" w:ascii="宋体" w:hAnsi="宋体" w:cs="宋体"/>
          <w:b w:val="0"/>
          <w:bCs w:val="0"/>
          <w:i w:val="0"/>
          <w:color w:val="auto"/>
          <w:kern w:val="0"/>
          <w:sz w:val="24"/>
          <w:szCs w:val="24"/>
          <w:u w:val="none"/>
          <w:lang w:val="en-US" w:eastAsia="zh-CN" w:bidi="ar"/>
        </w:rPr>
        <w:t>供应商</w:t>
      </w:r>
      <w:r>
        <w:rPr>
          <w:rFonts w:hint="eastAsia" w:ascii="宋体" w:hAnsi="宋体" w:eastAsia="宋体" w:cs="宋体"/>
          <w:b w:val="0"/>
          <w:bCs w:val="0"/>
          <w:i w:val="0"/>
          <w:color w:val="auto"/>
          <w:kern w:val="0"/>
          <w:sz w:val="24"/>
          <w:szCs w:val="24"/>
          <w:u w:val="none"/>
          <w:lang w:val="en-US" w:eastAsia="zh-CN" w:bidi="ar"/>
        </w:rPr>
        <w:t>共同验收。</w:t>
      </w:r>
    </w:p>
    <w:p w14:paraId="2669780E">
      <w:pPr>
        <w:spacing w:line="500" w:lineRule="exact"/>
        <w:ind w:firstLine="480" w:firstLineChars="200"/>
        <w:jc w:val="left"/>
        <w:rPr>
          <w:rFonts w:hint="eastAsia" w:ascii="宋体" w:hAnsi="宋体" w:eastAsia="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2</w:t>
      </w:r>
      <w:r>
        <w:rPr>
          <w:rFonts w:hint="eastAsia" w:ascii="宋体" w:hAnsi="宋体" w:eastAsia="宋体" w:cs="宋体"/>
          <w:b w:val="0"/>
          <w:bCs w:val="0"/>
          <w:i w:val="0"/>
          <w:color w:val="auto"/>
          <w:kern w:val="0"/>
          <w:sz w:val="24"/>
          <w:szCs w:val="24"/>
          <w:u w:val="none"/>
          <w:lang w:val="en-US" w:eastAsia="zh-CN" w:bidi="ar"/>
        </w:rPr>
        <w:t>、履约验收程序：</w:t>
      </w:r>
    </w:p>
    <w:p w14:paraId="194BF1F1">
      <w:pPr>
        <w:spacing w:line="500" w:lineRule="exact"/>
        <w:ind w:firstLine="480" w:firstLineChars="200"/>
        <w:jc w:val="left"/>
        <w:rPr>
          <w:rFonts w:hint="eastAsia" w:ascii="宋体" w:hAnsi="宋体" w:eastAsia="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2.1</w:t>
      </w:r>
      <w:r>
        <w:rPr>
          <w:rFonts w:hint="eastAsia" w:ascii="宋体" w:hAnsi="宋体" w:eastAsia="宋体" w:cs="宋体"/>
          <w:b w:val="0"/>
          <w:bCs w:val="0"/>
          <w:i w:val="0"/>
          <w:color w:val="auto"/>
          <w:kern w:val="0"/>
          <w:sz w:val="24"/>
          <w:szCs w:val="24"/>
          <w:u w:val="none"/>
          <w:lang w:val="en-US" w:eastAsia="zh-CN" w:bidi="ar"/>
        </w:rPr>
        <w:t>采购人和</w:t>
      </w:r>
      <w:r>
        <w:rPr>
          <w:rFonts w:hint="eastAsia" w:ascii="宋体" w:hAnsi="宋体" w:cs="宋体"/>
          <w:b w:val="0"/>
          <w:bCs w:val="0"/>
          <w:i w:val="0"/>
          <w:color w:val="auto"/>
          <w:kern w:val="0"/>
          <w:sz w:val="24"/>
          <w:szCs w:val="24"/>
          <w:u w:val="none"/>
          <w:lang w:val="en-US" w:eastAsia="zh-CN" w:bidi="ar"/>
        </w:rPr>
        <w:t>供应商</w:t>
      </w:r>
      <w:r>
        <w:rPr>
          <w:rFonts w:hint="eastAsia" w:ascii="宋体" w:hAnsi="宋体" w:eastAsia="宋体" w:cs="宋体"/>
          <w:b w:val="0"/>
          <w:bCs w:val="0"/>
          <w:i w:val="0"/>
          <w:color w:val="auto"/>
          <w:kern w:val="0"/>
          <w:sz w:val="24"/>
          <w:szCs w:val="24"/>
          <w:u w:val="none"/>
          <w:lang w:val="en-US" w:eastAsia="zh-CN" w:bidi="ar"/>
        </w:rPr>
        <w:t>双方的验收人员卸货前应对场地和验收设备做好卸货前的检查和卫生消毒等举措，并对商品的外观质量进行初步了解。</w:t>
      </w:r>
    </w:p>
    <w:p w14:paraId="4BAFAA78">
      <w:pPr>
        <w:spacing w:line="500" w:lineRule="exact"/>
        <w:ind w:firstLine="480" w:firstLineChars="200"/>
        <w:jc w:val="left"/>
        <w:rPr>
          <w:rFonts w:hint="eastAsia" w:ascii="宋体" w:hAnsi="宋体" w:eastAsia="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2.2</w:t>
      </w:r>
      <w:r>
        <w:rPr>
          <w:rFonts w:hint="eastAsia" w:ascii="宋体" w:hAnsi="宋体" w:eastAsia="宋体" w:cs="宋体"/>
          <w:b w:val="0"/>
          <w:bCs w:val="0"/>
          <w:i w:val="0"/>
          <w:color w:val="auto"/>
          <w:kern w:val="0"/>
          <w:sz w:val="24"/>
          <w:szCs w:val="24"/>
          <w:u w:val="none"/>
          <w:lang w:val="en-US" w:eastAsia="zh-CN" w:bidi="ar"/>
        </w:rPr>
        <w:t>验收人员须认真检验食品的质量要求，按索证→过磅→入库的程序完成验收。</w:t>
      </w:r>
    </w:p>
    <w:p w14:paraId="32F1A971">
      <w:pPr>
        <w:spacing w:line="500" w:lineRule="exact"/>
        <w:ind w:firstLine="480" w:firstLineChars="200"/>
        <w:jc w:val="left"/>
        <w:rPr>
          <w:rFonts w:hint="eastAsia" w:ascii="宋体" w:hAnsi="宋体" w:eastAsia="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2.3</w:t>
      </w:r>
      <w:r>
        <w:rPr>
          <w:rFonts w:hint="eastAsia" w:ascii="宋体" w:hAnsi="宋体" w:eastAsia="宋体" w:cs="宋体"/>
          <w:b w:val="0"/>
          <w:bCs w:val="0"/>
          <w:i w:val="0"/>
          <w:color w:val="auto"/>
          <w:kern w:val="0"/>
          <w:sz w:val="24"/>
          <w:szCs w:val="24"/>
          <w:u w:val="none"/>
          <w:lang w:val="en-US" w:eastAsia="zh-CN" w:bidi="ar"/>
        </w:rPr>
        <w:t>验收人员根据相关规定确保食品品种符合要求，如确定有所差异，应即刻通知</w:t>
      </w:r>
      <w:r>
        <w:rPr>
          <w:rFonts w:hint="eastAsia" w:ascii="宋体" w:hAnsi="宋体" w:cs="宋体"/>
          <w:b w:val="0"/>
          <w:bCs w:val="0"/>
          <w:i w:val="0"/>
          <w:color w:val="auto"/>
          <w:kern w:val="0"/>
          <w:sz w:val="24"/>
          <w:szCs w:val="24"/>
          <w:u w:val="none"/>
          <w:lang w:val="en-US" w:eastAsia="zh-CN" w:bidi="ar"/>
        </w:rPr>
        <w:t>供应商</w:t>
      </w:r>
      <w:r>
        <w:rPr>
          <w:rFonts w:hint="eastAsia" w:ascii="宋体" w:hAnsi="宋体" w:eastAsia="宋体" w:cs="宋体"/>
          <w:b w:val="0"/>
          <w:bCs w:val="0"/>
          <w:i w:val="0"/>
          <w:color w:val="auto"/>
          <w:kern w:val="0"/>
          <w:sz w:val="24"/>
          <w:szCs w:val="24"/>
          <w:u w:val="none"/>
          <w:lang w:val="en-US" w:eastAsia="zh-CN" w:bidi="ar"/>
        </w:rPr>
        <w:t>送货人员。如发现食品有损坏的情况，应在相关单据上记录所有损坏情况。并对货物损坏情况进行拍照并存档。对于食品验收的全部信息数据，采购人验收人员和</w:t>
      </w:r>
      <w:r>
        <w:rPr>
          <w:rFonts w:hint="eastAsia" w:ascii="宋体" w:hAnsi="宋体" w:cs="宋体"/>
          <w:b w:val="0"/>
          <w:bCs w:val="0"/>
          <w:i w:val="0"/>
          <w:color w:val="auto"/>
          <w:kern w:val="0"/>
          <w:sz w:val="24"/>
          <w:szCs w:val="24"/>
          <w:u w:val="none"/>
          <w:lang w:val="en-US" w:eastAsia="zh-CN" w:bidi="ar"/>
        </w:rPr>
        <w:t>供应商</w:t>
      </w:r>
      <w:r>
        <w:rPr>
          <w:rFonts w:hint="eastAsia" w:ascii="宋体" w:hAnsi="宋体" w:eastAsia="宋体" w:cs="宋体"/>
          <w:b w:val="0"/>
          <w:bCs w:val="0"/>
          <w:i w:val="0"/>
          <w:color w:val="auto"/>
          <w:kern w:val="0"/>
          <w:sz w:val="24"/>
          <w:szCs w:val="24"/>
          <w:u w:val="none"/>
          <w:lang w:val="en-US" w:eastAsia="zh-CN" w:bidi="ar"/>
        </w:rPr>
        <w:t>一起确认，并保留双方签字单据。</w:t>
      </w:r>
    </w:p>
    <w:p w14:paraId="52084371">
      <w:pPr>
        <w:spacing w:line="500" w:lineRule="exact"/>
        <w:ind w:firstLine="480" w:firstLineChars="200"/>
        <w:jc w:val="left"/>
        <w:rPr>
          <w:rFonts w:hint="eastAsia" w:ascii="宋体" w:hAnsi="宋体" w:eastAsia="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2.4</w:t>
      </w:r>
      <w:r>
        <w:rPr>
          <w:rFonts w:hint="eastAsia" w:ascii="宋体" w:hAnsi="宋体" w:eastAsia="宋体" w:cs="宋体"/>
          <w:b w:val="0"/>
          <w:bCs w:val="0"/>
          <w:i w:val="0"/>
          <w:color w:val="auto"/>
          <w:kern w:val="0"/>
          <w:sz w:val="24"/>
          <w:szCs w:val="24"/>
          <w:u w:val="none"/>
          <w:lang w:val="en-US" w:eastAsia="zh-CN" w:bidi="ar"/>
        </w:rPr>
        <w:t>验收完毕后，双方须在《食材配送清单》上签名确认，配送清单作为采购人支付货款的依据之一。如供货当天因不可抗力原因无法提供《食材配送清单》，须经采购人同意后12小时内补齐《食材配送清单》。</w:t>
      </w:r>
    </w:p>
    <w:p w14:paraId="2F817900">
      <w:pPr>
        <w:spacing w:line="500" w:lineRule="exact"/>
        <w:ind w:firstLine="480" w:firstLineChars="200"/>
        <w:jc w:val="left"/>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3、履约验收内容：服务期内所供食材品种、数量、质量等。</w:t>
      </w:r>
    </w:p>
    <w:p w14:paraId="7B9398CA">
      <w:pPr>
        <w:spacing w:line="500" w:lineRule="exact"/>
        <w:ind w:firstLine="480" w:firstLineChars="200"/>
        <w:jc w:val="left"/>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4、履约验收标准：</w:t>
      </w:r>
    </w:p>
    <w:p w14:paraId="41BC11E3">
      <w:pPr>
        <w:spacing w:line="500" w:lineRule="exact"/>
        <w:ind w:firstLine="480" w:firstLineChars="200"/>
        <w:jc w:val="left"/>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4.1所供食材符合《中华人民共和国食品安全法》要求；</w:t>
      </w:r>
    </w:p>
    <w:p w14:paraId="1AA7B20D">
      <w:pPr>
        <w:spacing w:line="500" w:lineRule="exact"/>
        <w:ind w:firstLine="480" w:firstLineChars="200"/>
        <w:jc w:val="left"/>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4.2所供食材符合国家行业生产及经营标准，货真价实，均能提供相应批次的合格检验证明；</w:t>
      </w:r>
    </w:p>
    <w:p w14:paraId="072EF23F">
      <w:pPr>
        <w:spacing w:line="500" w:lineRule="exact"/>
        <w:ind w:firstLine="480" w:firstLineChars="200"/>
        <w:jc w:val="left"/>
        <w:rPr>
          <w:rFonts w:hint="eastAsia" w:ascii="宋体" w:hAnsi="宋体" w:eastAsia="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4.3供应商所供应的货品必须符合国家和宿迁市的相关安全质量标准、卫生标准等，同时符合采购人的使用要求，包括但不限于各分包所列的货品质量要求。            5、供应商在接受订单时须确认采购人对货品的使用要求，对于不符合采购人要</w:t>
      </w:r>
      <w:r>
        <w:rPr>
          <w:rFonts w:hint="eastAsia" w:ascii="宋体" w:hAnsi="宋体" w:eastAsia="宋体" w:cs="宋体"/>
          <w:b w:val="0"/>
          <w:bCs w:val="0"/>
          <w:i w:val="0"/>
          <w:color w:val="auto"/>
          <w:kern w:val="0"/>
          <w:sz w:val="24"/>
          <w:szCs w:val="24"/>
          <w:u w:val="none"/>
          <w:lang w:val="en-US" w:eastAsia="zh-CN" w:bidi="ar"/>
        </w:rPr>
        <w:t>求的货品，采购人有权拒收或要求更换。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C9CF7"/>
    <w:multiLevelType w:val="singleLevel"/>
    <w:tmpl w:val="90DC9CF7"/>
    <w:lvl w:ilvl="0" w:tentative="0">
      <w:start w:val="2"/>
      <w:numFmt w:val="decimal"/>
      <w:lvlText w:val="%1."/>
      <w:lvlJc w:val="left"/>
      <w:pPr>
        <w:tabs>
          <w:tab w:val="left" w:pos="312"/>
        </w:tabs>
      </w:pPr>
    </w:lvl>
  </w:abstractNum>
  <w:abstractNum w:abstractNumId="1">
    <w:nsid w:val="547FBCE6"/>
    <w:multiLevelType w:val="singleLevel"/>
    <w:tmpl w:val="547FBCE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5722B"/>
    <w:rsid w:val="034222B5"/>
    <w:rsid w:val="06343BAA"/>
    <w:rsid w:val="0737108E"/>
    <w:rsid w:val="0857471A"/>
    <w:rsid w:val="0C5A6985"/>
    <w:rsid w:val="10E66D90"/>
    <w:rsid w:val="22895674"/>
    <w:rsid w:val="27455FDE"/>
    <w:rsid w:val="2F91293F"/>
    <w:rsid w:val="3B6233A2"/>
    <w:rsid w:val="40964003"/>
    <w:rsid w:val="44B513AF"/>
    <w:rsid w:val="44DE12ED"/>
    <w:rsid w:val="453E7ACD"/>
    <w:rsid w:val="47337F80"/>
    <w:rsid w:val="53451DF2"/>
    <w:rsid w:val="5B363DF2"/>
    <w:rsid w:val="646D7E2D"/>
    <w:rsid w:val="6695722B"/>
    <w:rsid w:val="689A5380"/>
    <w:rsid w:val="6E254EA6"/>
    <w:rsid w:val="73C05038"/>
    <w:rsid w:val="748968B8"/>
    <w:rsid w:val="760C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标题二、"/>
    <w:basedOn w:val="1"/>
    <w:qFormat/>
    <w:uiPriority w:val="99"/>
    <w:pPr>
      <w:spacing w:line="360" w:lineRule="auto"/>
      <w:ind w:firstLine="200"/>
      <w:outlineLvl w:val="2"/>
    </w:pPr>
    <w:rPr>
      <w:rFonts w:ascii="宋体" w:hAnsi="宋体"/>
      <w:b/>
      <w:szCs w:val="21"/>
    </w:rPr>
  </w:style>
  <w:style w:type="paragraph" w:customStyle="1" w:styleId="7">
    <w:name w:val="二级小标题"/>
    <w:basedOn w:val="1"/>
    <w:qFormat/>
    <w:uiPriority w:val="0"/>
    <w:rPr>
      <w:rFonts w:hint="eastAsia"/>
      <w:b/>
      <w:bCs/>
    </w:rPr>
  </w:style>
  <w:style w:type="paragraph" w:customStyle="1" w:styleId="8">
    <w:name w:val="首行缩进"/>
    <w:basedOn w:val="1"/>
    <w:qFormat/>
    <w:uiPriority w:val="0"/>
    <w:pPr>
      <w:spacing w:line="360" w:lineRule="auto"/>
      <w:ind w:firstLine="4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8307</Words>
  <Characters>8788</Characters>
  <Lines>0</Lines>
  <Paragraphs>0</Paragraphs>
  <TotalTime>2</TotalTime>
  <ScaleCrop>false</ScaleCrop>
  <LinksUpToDate>false</LinksUpToDate>
  <CharactersWithSpaces>8826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2025-04-11T00:33:00Z</dcterms:created>
  <dc:creator>晗然</dc:creator>
  <cp:lastModifiedBy>lenovo</cp:lastModifiedBy>
  <dcterms:modified xsi:type="dcterms:W3CDTF">2025-04-11T09:05:33Z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45155F2643924D89B2A771DD21692BF1_13</vt:lpwstr>
  </property>
  <property fmtid="{D5CDD505-2E9C-101B-9397-08002B2CF9AE}" pid="4" name="KSOTemplateDocerSaveRecord">
    <vt:lpwstr>eyJoZGlkIjoiYmIzMDc2YzEwY2M0MGE0YWZiMTFjNWFkYjE0MDM2NGEifQ==</vt:lpwstr>
  </property>
</Properties>
</file>